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36AEDF4B" w:rsidR="00FE53CF" w:rsidRPr="00C612EB" w:rsidRDefault="00FE53CF" w:rsidP="00FE53CF">
      <w:pPr>
        <w:pStyle w:val="3GPPHeader"/>
      </w:pPr>
      <w:bookmarkStart w:id="0" w:name="_Hlk486420945"/>
      <w:bookmarkEnd w:id="0"/>
      <w:r w:rsidRPr="00C612EB">
        <w:t>3GPP TSG-RAN WG1</w:t>
      </w:r>
      <w:r w:rsidR="00345C2F" w:rsidRPr="00C612EB">
        <w:t>#9</w:t>
      </w:r>
      <w:r w:rsidR="00190C0D">
        <w:t>3</w:t>
      </w:r>
      <w:r w:rsidRPr="00C612EB">
        <w:tab/>
      </w:r>
      <w:r w:rsidR="00DB696D" w:rsidRPr="00DB696D">
        <w:t>R1-1806911</w:t>
      </w:r>
    </w:p>
    <w:p w14:paraId="152E7839" w14:textId="6F8322EB" w:rsidR="00E25B0E" w:rsidRDefault="00C4116F" w:rsidP="00FE53CF">
      <w:pPr>
        <w:pStyle w:val="3GPPHeader"/>
      </w:pPr>
      <w:r w:rsidRPr="00C4116F">
        <w:t>Busan, Korea, 21st – 25th May 2018</w:t>
      </w:r>
    </w:p>
    <w:p w14:paraId="14DF75DA" w14:textId="77777777" w:rsidR="00C4116F" w:rsidRPr="00C612EB" w:rsidRDefault="00C4116F" w:rsidP="00FE53CF">
      <w:pPr>
        <w:pStyle w:val="3GPPHeader"/>
      </w:pPr>
    </w:p>
    <w:p w14:paraId="722EFEBE" w14:textId="77777777" w:rsidR="00FE53CF" w:rsidRPr="00C612EB" w:rsidRDefault="00FE53CF" w:rsidP="00FE53CF">
      <w:pPr>
        <w:pStyle w:val="3GPPHeader"/>
      </w:pPr>
      <w:r w:rsidRPr="00C612EB">
        <w:t>Source:</w:t>
      </w:r>
      <w:r w:rsidRPr="00C612EB">
        <w:tab/>
        <w:t>Ericsson</w:t>
      </w:r>
    </w:p>
    <w:p w14:paraId="0FEFBF74" w14:textId="548FB40A" w:rsidR="00FE53CF" w:rsidRPr="00C612EB" w:rsidRDefault="00FE53CF" w:rsidP="00FE53CF">
      <w:pPr>
        <w:pStyle w:val="3GPPHeader"/>
      </w:pPr>
      <w:r w:rsidRPr="00C612EB">
        <w:t>Title:</w:t>
      </w:r>
      <w:r w:rsidRPr="00C612EB">
        <w:tab/>
      </w:r>
      <w:r w:rsidR="00784DAA" w:rsidRPr="00C612EB">
        <w:t>Narrowband measurement accuracy improvements</w:t>
      </w:r>
      <w:r w:rsidR="00C612EB">
        <w:t xml:space="preserve"> for NB-IoT</w:t>
      </w:r>
    </w:p>
    <w:p w14:paraId="7B908580" w14:textId="32237088" w:rsidR="00FE53CF" w:rsidRPr="00C612EB" w:rsidRDefault="00FE53CF" w:rsidP="00FE53CF">
      <w:pPr>
        <w:pStyle w:val="3GPPHeader"/>
      </w:pPr>
      <w:r w:rsidRPr="00C612EB">
        <w:t>Agenda Item:</w:t>
      </w:r>
      <w:r w:rsidRPr="00C612EB">
        <w:tab/>
      </w:r>
      <w:r w:rsidR="00D716DA">
        <w:t>6.2.7.</w:t>
      </w:r>
      <w:r w:rsidR="00D745B2">
        <w:t>4</w:t>
      </w:r>
    </w:p>
    <w:p w14:paraId="725E80D3" w14:textId="77777777" w:rsidR="00FE53CF" w:rsidRPr="00C612EB" w:rsidRDefault="00FE53CF" w:rsidP="00FE53CF">
      <w:pPr>
        <w:pStyle w:val="3GPPHeader"/>
      </w:pPr>
      <w:r w:rsidRPr="00C612EB">
        <w:t>Document for:</w:t>
      </w:r>
      <w:r w:rsidRPr="00C612EB">
        <w:tab/>
        <w:t>Discussion and Decision</w:t>
      </w:r>
    </w:p>
    <w:p w14:paraId="70A1F976" w14:textId="77777777" w:rsidR="00E90E49" w:rsidRPr="00CE0424" w:rsidRDefault="007F75D5" w:rsidP="00CE0424">
      <w:pPr>
        <w:pStyle w:val="Heading1"/>
      </w:pPr>
      <w:r>
        <w:t>Introduction</w:t>
      </w:r>
    </w:p>
    <w:p w14:paraId="46E6DEC5" w14:textId="780D9D33" w:rsidR="00FE53CF" w:rsidRPr="00C612EB" w:rsidRDefault="00FE53CF" w:rsidP="00FE53CF">
      <w:pPr>
        <w:spacing w:after="0"/>
      </w:pPr>
      <w:bookmarkStart w:id="1" w:name="_Ref178064866"/>
      <w:r w:rsidRPr="00C612EB">
        <w:t>The objective of the work item</w:t>
      </w:r>
      <w:r w:rsidR="005B6507" w:rsidRPr="00C612EB">
        <w:t xml:space="preserve"> on further enhanced NB-IoT</w:t>
      </w:r>
      <w:r w:rsidRPr="00C612EB">
        <w:t xml:space="preserve"> </w:t>
      </w:r>
      <w:r w:rsidRPr="00C612EB">
        <w:rPr>
          <w:bCs/>
        </w:rPr>
        <w:t xml:space="preserve">is to introduce further support of enhanced </w:t>
      </w:r>
      <w:r w:rsidRPr="00C612EB">
        <w:t>features for NB-IoT, supporting standalone, guard-band, and in-band operation modes. One objective is to study</w:t>
      </w:r>
      <w:r w:rsidR="001B7402" w:rsidRPr="00C612EB">
        <w:t>, and if found necessary improve,</w:t>
      </w:r>
      <w:r w:rsidRPr="00C612EB">
        <w:t xml:space="preserve"> </w:t>
      </w:r>
      <w:r w:rsidR="007177B3">
        <w:t>n</w:t>
      </w:r>
      <w:r w:rsidR="007177B3" w:rsidRPr="007177B3">
        <w:t xml:space="preserve">arrowband measurement accuracy improvements </w:t>
      </w:r>
      <w:r w:rsidRPr="00C612EB">
        <w:t>as listed below.</w:t>
      </w:r>
    </w:p>
    <w:p w14:paraId="21FCFC31" w14:textId="77777777" w:rsidR="00FE53CF" w:rsidRPr="00C612EB" w:rsidRDefault="00FE53CF" w:rsidP="00FE53CF">
      <w:pPr>
        <w:spacing w:after="0"/>
        <w:rPr>
          <w:rFonts w:eastAsia="MS Mincho"/>
          <w:bCs/>
        </w:rPr>
      </w:pPr>
    </w:p>
    <w:p w14:paraId="0163A85D" w14:textId="77777777" w:rsidR="00FE53CF" w:rsidRDefault="00FE53CF" w:rsidP="00FE53CF">
      <w:pPr>
        <w:pStyle w:val="BodyText"/>
      </w:pPr>
      <w:r>
        <w:rPr>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907F11" w14:textId="77777777" w:rsidR="005D31C4" w:rsidRPr="00C612EB" w:rsidRDefault="005D31C4" w:rsidP="00784DAA">
                            <w:pPr>
                              <w:spacing w:after="0"/>
                              <w:rPr>
                                <w:b/>
                                <w:bCs/>
                                <w:i/>
                                <w:u w:val="single"/>
                              </w:rPr>
                            </w:pPr>
                            <w:r w:rsidRPr="00C612EB">
                              <w:rPr>
                                <w:b/>
                                <w:bCs/>
                                <w:i/>
                                <w:u w:val="single"/>
                              </w:rPr>
                              <w:t>Narrowband measurement accuracy improvements [RAN1, RAN4, RAN2]</w:t>
                            </w:r>
                          </w:p>
                          <w:p w14:paraId="35DB8005" w14:textId="696BB18C" w:rsidR="005D31C4" w:rsidRPr="00C612EB" w:rsidRDefault="005D31C4" w:rsidP="00784DAA">
                            <w:pPr>
                              <w:numPr>
                                <w:ilvl w:val="0"/>
                                <w:numId w:val="15"/>
                              </w:numPr>
                              <w:spacing w:after="0"/>
                              <w:rPr>
                                <w:bCs/>
                                <w:i/>
                              </w:rPr>
                            </w:pPr>
                            <w:r w:rsidRPr="00C612EB">
                              <w:rPr>
                                <w:bCs/>
                                <w:i/>
                              </w:rPr>
                              <w:t>Evaluate and if appropriate specify use of additional existing signals than NRS for RRM measurements, with associated RAN4 core requirements taking into account e.g. UE complexity, power consumption, system capacity.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6907F11" w14:textId="77777777" w:rsidR="005D31C4" w:rsidRPr="00C612EB" w:rsidRDefault="005D31C4" w:rsidP="00784DAA">
                      <w:pPr>
                        <w:spacing w:after="0"/>
                        <w:rPr>
                          <w:b/>
                          <w:bCs/>
                          <w:i/>
                          <w:u w:val="single"/>
                        </w:rPr>
                      </w:pPr>
                      <w:r w:rsidRPr="00C612EB">
                        <w:rPr>
                          <w:b/>
                          <w:bCs/>
                          <w:i/>
                          <w:u w:val="single"/>
                        </w:rPr>
                        <w:t>Narrowband measurement accuracy improvements [RAN1, RAN4, RAN2]</w:t>
                      </w:r>
                    </w:p>
                    <w:p w14:paraId="35DB8005" w14:textId="696BB18C" w:rsidR="005D31C4" w:rsidRPr="00C612EB" w:rsidRDefault="005D31C4" w:rsidP="00784DAA">
                      <w:pPr>
                        <w:numPr>
                          <w:ilvl w:val="0"/>
                          <w:numId w:val="15"/>
                        </w:numPr>
                        <w:spacing w:after="0"/>
                        <w:rPr>
                          <w:bCs/>
                          <w:i/>
                        </w:rPr>
                      </w:pPr>
                      <w:r w:rsidRPr="00C612EB">
                        <w:rPr>
                          <w:bCs/>
                          <w:i/>
                        </w:rPr>
                        <w:t>Evaluate and if appropriate specify use of additional existing signals than NRS for RRM measurements, with associated RAN4 core requirements taking into account e.g. UE complexity, power consumption, system capacity.</w:t>
                      </w:r>
                    </w:p>
                  </w:txbxContent>
                </v:textbox>
                <w10:anchorlock/>
              </v:shape>
            </w:pict>
          </mc:Fallback>
        </mc:AlternateContent>
      </w:r>
    </w:p>
    <w:p w14:paraId="6BBCB656" w14:textId="08B233DF" w:rsidR="00D85419" w:rsidRDefault="001645BE" w:rsidP="00FE53CF">
      <w:pPr>
        <w:pStyle w:val="BodyText"/>
      </w:pPr>
      <w:r w:rsidRPr="00C612EB">
        <w:t>In RAN1#</w:t>
      </w:r>
      <w:r w:rsidR="003571C5">
        <w:t>9bis</w:t>
      </w:r>
      <w:r w:rsidR="00FE53CF" w:rsidRPr="00C612EB">
        <w:t xml:space="preserve">, </w:t>
      </w:r>
      <w:r w:rsidRPr="00C612EB">
        <w:t>the following agreements were made</w:t>
      </w:r>
      <w:r w:rsidR="001B7402" w:rsidRPr="00C612EB">
        <w:t xml:space="preserve"> with regards to </w:t>
      </w:r>
      <w:r w:rsidR="00784DAA" w:rsidRPr="00C612EB">
        <w:t>measurement accuracy improvements</w:t>
      </w:r>
      <w:r w:rsidR="003571C5">
        <w:t xml:space="preserve"> and an LS was sent to RAN4 and RAN2</w:t>
      </w:r>
      <w:r w:rsidR="00D85419">
        <w:t xml:space="preserve">. </w:t>
      </w:r>
    </w:p>
    <w:p w14:paraId="7CF54473" w14:textId="77777777" w:rsidR="00D85419" w:rsidRDefault="00D85419" w:rsidP="00FE53CF">
      <w:pPr>
        <w:pStyle w:val="BodyText"/>
      </w:pPr>
      <w:r>
        <w:t>“</w:t>
      </w:r>
    </w:p>
    <w:p w14:paraId="29D185E0" w14:textId="6F03FAA2" w:rsidR="00D85419" w:rsidRPr="00E06BAF" w:rsidRDefault="00B85428" w:rsidP="00E06BAF">
      <w:pPr>
        <w:pStyle w:val="BodyText"/>
        <w:ind w:left="567"/>
        <w:rPr>
          <w:rFonts w:ascii="Times New Roman" w:hAnsi="Times New Roman" w:cs="Times New Roman"/>
          <w:i/>
          <w:sz w:val="20"/>
          <w:szCs w:val="20"/>
        </w:rPr>
      </w:pPr>
      <w:r w:rsidRPr="00E06BAF">
        <w:rPr>
          <w:rFonts w:ascii="Times New Roman" w:hAnsi="Times New Roman" w:cs="Times New Roman"/>
          <w:i/>
          <w:sz w:val="20"/>
          <w:szCs w:val="20"/>
        </w:rPr>
        <w:t>The eNB signals the number of consecutive NSSS occasions, with possible values of 2, 4, [8], that use different precoders for NSSS transmission, and the UE may take such information into account when using NSSS for measurement. If eNB does not signal this, the UE makes no assumptions of the antenna port(s), i.e., “the UE shall not assume that the transmissions of the narrowband secondary synchronization signal in a given subframe use the same antenna port, or ports, as the narrowband secondary synchronization signal in any other subframe”. The signaling does not mandate how, when, and over how many subframes the UE should measure the NSSS, and the measurement accuracy should not assume the UE measures consecutive NSSS occasions.</w:t>
      </w:r>
    </w:p>
    <w:p w14:paraId="673EB2FA" w14:textId="3A4B3C5E" w:rsidR="00FE53CF" w:rsidRPr="00C612EB" w:rsidRDefault="00D85419" w:rsidP="00FE53CF">
      <w:pPr>
        <w:pStyle w:val="BodyText"/>
      </w:pPr>
      <w:r>
        <w:t>”</w:t>
      </w:r>
      <w:r w:rsidR="00FE53CF" w:rsidRPr="00C612EB">
        <w:t xml:space="preserve"> </w:t>
      </w:r>
      <w:r w:rsidR="00B85428">
        <w:t xml:space="preserve">. </w:t>
      </w:r>
    </w:p>
    <w:p w14:paraId="34D546F2" w14:textId="4B737B9C" w:rsidR="00FE4C2D" w:rsidRDefault="00B85428" w:rsidP="00731228">
      <w:pPr>
        <w:pStyle w:val="BodyText"/>
      </w:pPr>
      <w:r w:rsidRPr="00300F75">
        <w:t>Furthermore, RAN1</w:t>
      </w:r>
      <w:r w:rsidR="007B2E20">
        <w:t xml:space="preserve"> consults RAN4 about whether the definition of NRSSI needs to be updated in the definition of NRSRQ. </w:t>
      </w:r>
    </w:p>
    <w:p w14:paraId="08AD895C" w14:textId="5F9EE02B" w:rsidR="00FE53CF" w:rsidRDefault="00403735" w:rsidP="00E50D7D">
      <w:pPr>
        <w:pStyle w:val="BodyText"/>
        <w:jc w:val="both"/>
      </w:pPr>
      <w:r>
        <w:t>In RAN4#86bis meeting, RAN4 sent an LS to RAN1 to further consult RAN1 about the NPBCH based</w:t>
      </w:r>
      <w:r w:rsidR="008D40EE">
        <w:t xml:space="preserve"> measurement as follows </w:t>
      </w:r>
      <w:r w:rsidR="006D6EFB">
        <w:fldChar w:fldCharType="begin"/>
      </w:r>
      <w:r w:rsidR="006D6EFB">
        <w:instrText xml:space="preserve"> REF _Ref509580783 \n \h </w:instrText>
      </w:r>
      <w:r w:rsidR="006D6EFB">
        <w:fldChar w:fldCharType="separate"/>
      </w:r>
      <w:r w:rsidR="00F92FE7">
        <w:t>[1]</w:t>
      </w:r>
      <w:r w:rsidR="006D6EFB">
        <w:fldChar w:fldCharType="end"/>
      </w:r>
      <w:r w:rsidR="008D40EE">
        <w:t xml:space="preserve">. </w:t>
      </w:r>
      <w:r>
        <w:t xml:space="preserve"> </w:t>
      </w:r>
    </w:p>
    <w:p w14:paraId="7C9E914C" w14:textId="77777777" w:rsidR="007635D9" w:rsidRDefault="006D6EFB" w:rsidP="00E50D7D">
      <w:pPr>
        <w:pStyle w:val="BodyText"/>
        <w:jc w:val="both"/>
      </w:pPr>
      <w:r>
        <w:t>“</w:t>
      </w:r>
    </w:p>
    <w:p w14:paraId="3515C7AE" w14:textId="77777777" w:rsidR="007635D9" w:rsidRPr="007635D9" w:rsidRDefault="007635D9" w:rsidP="007635D9">
      <w:pPr>
        <w:spacing w:after="0" w:line="240" w:lineRule="auto"/>
        <w:ind w:left="567"/>
        <w:contextualSpacing/>
        <w:rPr>
          <w:rFonts w:ascii="Times New Roman" w:eastAsia="Times New Roman" w:hAnsi="Times New Roman" w:cs="Times New Roman"/>
          <w:i/>
          <w:sz w:val="20"/>
          <w:szCs w:val="20"/>
          <w:lang w:val="en-GB"/>
        </w:rPr>
      </w:pPr>
      <w:r w:rsidRPr="007635D9">
        <w:rPr>
          <w:rFonts w:ascii="Times New Roman" w:eastAsia="Times New Roman" w:hAnsi="Times New Roman" w:cs="Times New Roman"/>
          <w:i/>
          <w:sz w:val="20"/>
          <w:szCs w:val="20"/>
          <w:lang w:val="en-GB"/>
        </w:rPr>
        <w:t>For measurement on serving cell:</w:t>
      </w:r>
    </w:p>
    <w:p w14:paraId="1F9A2791" w14:textId="77777777" w:rsidR="007635D9" w:rsidRPr="007635D9" w:rsidRDefault="007635D9" w:rsidP="007635D9">
      <w:pPr>
        <w:spacing w:after="0" w:line="240" w:lineRule="auto"/>
        <w:ind w:left="567"/>
        <w:contextualSpacing/>
        <w:rPr>
          <w:rFonts w:ascii="Times New Roman" w:eastAsia="Times New Roman" w:hAnsi="Times New Roman" w:cs="Times New Roman"/>
          <w:i/>
          <w:sz w:val="20"/>
          <w:szCs w:val="20"/>
          <w:lang w:val="en-GB"/>
        </w:rPr>
      </w:pPr>
      <w:r w:rsidRPr="007635D9">
        <w:rPr>
          <w:rFonts w:ascii="Times New Roman" w:eastAsia="Times New Roman" w:hAnsi="Times New Roman" w:cs="Times New Roman"/>
          <w:i/>
          <w:sz w:val="20"/>
          <w:szCs w:val="20"/>
          <w:lang w:val="en-GB"/>
        </w:rPr>
        <w:t>From RAN4 perspective, assuming UE can regenerate NB-MIB, NPBCH channel is considered feasible for RRM measurement on serving cell, as long as the spare bits in NB-MIB do not change across NPBCH transmission periods. RAN4 is investigating the feasibility with respective to UE complexity and power consumption.</w:t>
      </w:r>
    </w:p>
    <w:p w14:paraId="77ECB8D8" w14:textId="77777777" w:rsidR="007635D9" w:rsidRPr="007635D9" w:rsidRDefault="007635D9" w:rsidP="007635D9">
      <w:pPr>
        <w:spacing w:after="0" w:line="240" w:lineRule="auto"/>
        <w:ind w:left="567"/>
        <w:contextualSpacing/>
        <w:rPr>
          <w:rFonts w:ascii="Times New Roman" w:eastAsia="Times New Roman" w:hAnsi="Times New Roman" w:cs="Times New Roman"/>
          <w:i/>
          <w:sz w:val="20"/>
          <w:szCs w:val="20"/>
          <w:lang w:val="en-GB"/>
        </w:rPr>
      </w:pPr>
    </w:p>
    <w:p w14:paraId="4F7C2822" w14:textId="77777777" w:rsidR="007635D9" w:rsidRPr="007635D9" w:rsidRDefault="007635D9" w:rsidP="007635D9">
      <w:pPr>
        <w:spacing w:after="0" w:line="240" w:lineRule="auto"/>
        <w:ind w:left="567"/>
        <w:contextualSpacing/>
        <w:rPr>
          <w:rFonts w:ascii="Times New Roman" w:eastAsia="SimSun" w:hAnsi="Times New Roman" w:cs="Times New Roman"/>
          <w:i/>
          <w:sz w:val="20"/>
          <w:szCs w:val="20"/>
          <w:lang w:val="en-GB"/>
        </w:rPr>
      </w:pPr>
      <w:r w:rsidRPr="007635D9">
        <w:rPr>
          <w:rFonts w:ascii="Times New Roman" w:eastAsia="SimSun" w:hAnsi="Times New Roman" w:cs="Times New Roman" w:hint="eastAsia"/>
          <w:i/>
          <w:sz w:val="20"/>
          <w:szCs w:val="20"/>
          <w:lang w:val="en-GB"/>
        </w:rPr>
        <w:lastRenderedPageBreak/>
        <w:t>For measurement on neighbour cell:</w:t>
      </w:r>
    </w:p>
    <w:p w14:paraId="691C8F51" w14:textId="77777777" w:rsidR="007635D9" w:rsidRPr="007635D9" w:rsidRDefault="007635D9" w:rsidP="007635D9">
      <w:pPr>
        <w:spacing w:after="0" w:line="240" w:lineRule="auto"/>
        <w:ind w:left="567"/>
        <w:contextualSpacing/>
        <w:rPr>
          <w:rFonts w:ascii="Times New Roman" w:eastAsia="Times New Roman" w:hAnsi="Times New Roman" w:cs="Times New Roman"/>
          <w:i/>
          <w:sz w:val="20"/>
          <w:szCs w:val="20"/>
          <w:lang w:val="en-GB"/>
        </w:rPr>
      </w:pPr>
      <w:r w:rsidRPr="007635D9">
        <w:rPr>
          <w:rFonts w:ascii="Times New Roman" w:eastAsia="Times New Roman" w:hAnsi="Times New Roman" w:cs="Times New Roman"/>
          <w:i/>
          <w:sz w:val="20"/>
          <w:szCs w:val="20"/>
          <w:lang w:val="en-GB"/>
        </w:rPr>
        <w:t>RAN4 is studying the feasibility of NPBCH based RRM measurement on neighbour cells.</w:t>
      </w:r>
    </w:p>
    <w:p w14:paraId="2EC7484A" w14:textId="3D887F0C" w:rsidR="006D6EFB" w:rsidRDefault="006D6EFB" w:rsidP="00E50D7D">
      <w:pPr>
        <w:pStyle w:val="BodyText"/>
        <w:jc w:val="both"/>
      </w:pPr>
      <w:r>
        <w:t>”</w:t>
      </w:r>
      <w:r w:rsidR="007635D9">
        <w:t xml:space="preserve">. </w:t>
      </w:r>
    </w:p>
    <w:p w14:paraId="387EBD10" w14:textId="4D444536" w:rsidR="007635D9" w:rsidRDefault="007635D9" w:rsidP="00E50D7D">
      <w:pPr>
        <w:pStyle w:val="BodyText"/>
        <w:jc w:val="both"/>
      </w:pPr>
    </w:p>
    <w:p w14:paraId="4F1FFD49" w14:textId="281472D5" w:rsidR="007635D9" w:rsidRPr="00CE0424" w:rsidRDefault="007635D9" w:rsidP="00E50D7D">
      <w:pPr>
        <w:pStyle w:val="BodyText"/>
        <w:jc w:val="both"/>
      </w:pPr>
      <w:r>
        <w:t xml:space="preserve">Based on the LS reply from RAN4, we further discussion the questions raised by RAN4 regarding the NPBCH based </w:t>
      </w:r>
      <w:r w:rsidR="007E6E29">
        <w:t xml:space="preserve">measurement. </w:t>
      </w:r>
    </w:p>
    <w:bookmarkEnd w:id="1"/>
    <w:p w14:paraId="53EF906F" w14:textId="2B0B297C" w:rsidR="004000E8" w:rsidRDefault="0045224B" w:rsidP="00CE0424">
      <w:pPr>
        <w:pStyle w:val="Heading1"/>
      </w:pPr>
      <w:r>
        <w:t>Discussion</w:t>
      </w:r>
    </w:p>
    <w:p w14:paraId="66433BC2" w14:textId="7A61A6BD" w:rsidR="002B5870" w:rsidRDefault="007E6E29" w:rsidP="002B5870">
      <w:pPr>
        <w:pStyle w:val="Heading2"/>
      </w:pPr>
      <w:r>
        <w:t>NPBCH based measurement</w:t>
      </w:r>
    </w:p>
    <w:p w14:paraId="0CAF620B" w14:textId="69064BF8" w:rsidR="00C63981" w:rsidRDefault="00140BBF" w:rsidP="007E6E29">
      <w:pPr>
        <w:keepNext/>
        <w:keepLines/>
        <w:spacing w:before="60" w:after="180" w:line="240" w:lineRule="auto"/>
        <w:rPr>
          <w:lang w:val="en-GB"/>
        </w:rPr>
      </w:pPr>
      <w:r>
        <w:rPr>
          <w:lang w:val="en-GB"/>
        </w:rPr>
        <w:t xml:space="preserve">Previous RAN1 discussed the NPBCH based measurement, and the following agreements were made with LS sent to RAN4. </w:t>
      </w:r>
    </w:p>
    <w:p w14:paraId="74F053D2" w14:textId="77777777" w:rsidR="00140BBF" w:rsidRDefault="00140BBF" w:rsidP="007E6E29">
      <w:pPr>
        <w:keepNext/>
        <w:keepLines/>
        <w:spacing w:before="60" w:after="180" w:line="240" w:lineRule="auto"/>
        <w:rPr>
          <w:b/>
          <w:bCs/>
        </w:rPr>
      </w:pPr>
      <w:r>
        <w:rPr>
          <w:b/>
          <w:bCs/>
        </w:rPr>
        <w:t>“</w:t>
      </w:r>
    </w:p>
    <w:p w14:paraId="07F5C329" w14:textId="77777777" w:rsidR="002A1A74" w:rsidRPr="002A1A74" w:rsidRDefault="002A1A74" w:rsidP="002A1A74">
      <w:p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i/>
          <w:sz w:val="20"/>
          <w:szCs w:val="20"/>
          <w:lang w:eastAsia="x-none"/>
        </w:rPr>
      </w:pPr>
      <w:r w:rsidRPr="002A1A74">
        <w:rPr>
          <w:rFonts w:ascii="Times New Roman" w:eastAsia="Times New Roman" w:hAnsi="Times New Roman" w:cs="Times New Roman"/>
          <w:i/>
          <w:sz w:val="20"/>
          <w:szCs w:val="20"/>
          <w:lang w:eastAsia="x-none"/>
        </w:rPr>
        <w:t>It is feasible from RAN1 point of view to use NPBCH in addition to NRS for RRM measurement, to be confirmed by RAN4</w:t>
      </w:r>
    </w:p>
    <w:p w14:paraId="7A4CB882" w14:textId="77777777" w:rsidR="002A1A74" w:rsidRPr="002A1A74" w:rsidRDefault="002A1A74" w:rsidP="002A1A74">
      <w:pPr>
        <w:numPr>
          <w:ilvl w:val="1"/>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x-none"/>
        </w:rPr>
      </w:pPr>
      <w:r w:rsidRPr="002A1A74">
        <w:rPr>
          <w:rFonts w:ascii="Times New Roman" w:eastAsia="Yu Mincho" w:hAnsi="Times New Roman" w:cs="Times New Roman"/>
          <w:i/>
          <w:sz w:val="20"/>
          <w:szCs w:val="20"/>
          <w:lang w:eastAsia="ja-JP"/>
        </w:rPr>
        <w:t>In setting new RAN4 requirements (if any), RAN4 does not assume UE regenerates NPBCH and this is up to UE implementation</w:t>
      </w:r>
    </w:p>
    <w:p w14:paraId="6C4F5167" w14:textId="77777777" w:rsidR="002A1A74" w:rsidRPr="002A1A74" w:rsidRDefault="002A1A74" w:rsidP="002A1A74">
      <w:pPr>
        <w:numPr>
          <w:ilvl w:val="1"/>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x-none"/>
        </w:rPr>
      </w:pPr>
      <w:r w:rsidRPr="002A1A74">
        <w:rPr>
          <w:rFonts w:ascii="Times New Roman" w:eastAsia="Times New Roman" w:hAnsi="Times New Roman" w:cs="Times New Roman"/>
          <w:i/>
          <w:sz w:val="20"/>
          <w:szCs w:val="20"/>
          <w:lang w:eastAsia="x-none"/>
        </w:rPr>
        <w:t>Ask RAN4 feedback on the combination of NPBCH with NRS</w:t>
      </w:r>
    </w:p>
    <w:p w14:paraId="319D5D02" w14:textId="3805C040" w:rsidR="00140BBF" w:rsidRDefault="00140BBF" w:rsidP="007E6E29">
      <w:pPr>
        <w:keepNext/>
        <w:keepLines/>
        <w:spacing w:before="60" w:after="180" w:line="240" w:lineRule="auto"/>
        <w:rPr>
          <w:b/>
          <w:bCs/>
        </w:rPr>
      </w:pPr>
      <w:r>
        <w:rPr>
          <w:b/>
          <w:bCs/>
        </w:rPr>
        <w:t>”</w:t>
      </w:r>
      <w:r w:rsidR="002A1A74">
        <w:rPr>
          <w:b/>
          <w:bCs/>
        </w:rPr>
        <w:t>.</w:t>
      </w:r>
    </w:p>
    <w:p w14:paraId="481BFC0A" w14:textId="0B776D15" w:rsidR="00AA6238" w:rsidRDefault="000B5E62" w:rsidP="00AA6238">
      <w:pPr>
        <w:keepNext/>
        <w:keepLines/>
        <w:spacing w:before="60" w:after="180" w:line="240" w:lineRule="auto"/>
        <w:jc w:val="both"/>
        <w:rPr>
          <w:lang w:val="en-GB"/>
        </w:rPr>
      </w:pPr>
      <w:r>
        <w:rPr>
          <w:lang w:val="en-GB"/>
        </w:rPr>
        <w:t xml:space="preserve">From the previous RAN1 discussion, </w:t>
      </w:r>
      <w:r w:rsidR="00376A59">
        <w:rPr>
          <w:lang w:val="en-GB"/>
        </w:rPr>
        <w:t>RAN1 assumed that not all UEs a</w:t>
      </w:r>
      <w:r w:rsidR="00F31A97">
        <w:rPr>
          <w:lang w:val="en-GB"/>
        </w:rPr>
        <w:t>re able to regenerate NPBCH</w:t>
      </w:r>
      <w:r w:rsidR="00C8136D">
        <w:rPr>
          <w:lang w:val="en-GB"/>
        </w:rPr>
        <w:t xml:space="preserve"> for RRM measurement. </w:t>
      </w:r>
      <w:r w:rsidR="0035264A">
        <w:rPr>
          <w:lang w:val="en-GB"/>
        </w:rPr>
        <w:t xml:space="preserve">However, in the RAN4 LS, it indicates </w:t>
      </w:r>
      <w:r w:rsidR="00AA6238">
        <w:rPr>
          <w:lang w:val="en-GB"/>
        </w:rPr>
        <w:t xml:space="preserve">that it is only feasible to use NPBCH for measurement if NPBCH can be regenerated. Therefore, if NPBCH is used, from RAN1 perspective, not all UEs can benefit from this. </w:t>
      </w:r>
    </w:p>
    <w:p w14:paraId="7FA0844F" w14:textId="0A20E67B" w:rsidR="00AA6238" w:rsidRDefault="00B70971" w:rsidP="00AA6238">
      <w:pPr>
        <w:keepNext/>
        <w:keepLines/>
        <w:spacing w:before="60" w:after="180" w:line="240" w:lineRule="auto"/>
        <w:jc w:val="both"/>
        <w:rPr>
          <w:lang w:val="en-GB"/>
        </w:rPr>
      </w:pPr>
      <w:r>
        <w:rPr>
          <w:lang w:val="en-GB"/>
        </w:rPr>
        <w:t xml:space="preserve">Therefore, it is proposed that </w:t>
      </w:r>
    </w:p>
    <w:p w14:paraId="21FB010D" w14:textId="7895DE9F" w:rsidR="00B70971" w:rsidRPr="00306F91" w:rsidRDefault="00B70971" w:rsidP="00B70971">
      <w:pPr>
        <w:pStyle w:val="Proposal"/>
        <w:numPr>
          <w:ilvl w:val="0"/>
          <w:numId w:val="37"/>
        </w:numPr>
        <w:tabs>
          <w:tab w:val="clear" w:pos="1304"/>
        </w:tabs>
        <w:ind w:left="1701" w:hanging="1701"/>
        <w:rPr>
          <w:lang w:eastAsia="en-US"/>
        </w:rPr>
      </w:pPr>
      <w:r>
        <w:t xml:space="preserve">From RAN1 perspective, in Rel-15 do not support </w:t>
      </w:r>
      <w:r w:rsidR="00301B01">
        <w:t xml:space="preserve">the use of </w:t>
      </w:r>
      <w:r>
        <w:t>NBPCH for RRM measurement</w:t>
      </w:r>
      <w:r w:rsidRPr="00C612EB">
        <w:t>.</w:t>
      </w:r>
    </w:p>
    <w:p w14:paraId="1460C9E7" w14:textId="77777777" w:rsidR="0035264A" w:rsidRPr="0035264A" w:rsidRDefault="0035264A" w:rsidP="0035264A">
      <w:pPr>
        <w:spacing w:after="200" w:line="240" w:lineRule="auto"/>
        <w:rPr>
          <w:lang w:val="en-GB"/>
        </w:rPr>
      </w:pPr>
      <w:r w:rsidRPr="0035264A">
        <w:rPr>
          <w:lang w:val="en-GB"/>
        </w:rPr>
        <w:t xml:space="preserve">The MIB-NB currently includes 23 bits and 11 spare bits: </w:t>
      </w:r>
    </w:p>
    <w:p w14:paraId="602E6288" w14:textId="77777777" w:rsidR="0035264A" w:rsidRPr="0035264A" w:rsidRDefault="0035264A" w:rsidP="0035264A">
      <w:pPr>
        <w:numPr>
          <w:ilvl w:val="0"/>
          <w:numId w:val="47"/>
        </w:numPr>
        <w:spacing w:after="0" w:line="240" w:lineRule="auto"/>
        <w:ind w:left="714" w:hanging="357"/>
        <w:rPr>
          <w:lang w:val="en-GB"/>
        </w:rPr>
      </w:pPr>
      <w:r w:rsidRPr="0035264A">
        <w:rPr>
          <w:lang w:val="en-GB"/>
        </w:rPr>
        <w:t>MSBs SFN (4 bits)</w:t>
      </w:r>
    </w:p>
    <w:p w14:paraId="6E86DD69" w14:textId="77777777" w:rsidR="0035264A" w:rsidRPr="0035264A" w:rsidRDefault="0035264A" w:rsidP="0035264A">
      <w:pPr>
        <w:numPr>
          <w:ilvl w:val="0"/>
          <w:numId w:val="47"/>
        </w:numPr>
        <w:spacing w:after="0" w:line="240" w:lineRule="auto"/>
        <w:ind w:left="714" w:hanging="357"/>
        <w:rPr>
          <w:lang w:val="en-GB"/>
        </w:rPr>
      </w:pPr>
      <w:r w:rsidRPr="0035264A">
        <w:rPr>
          <w:lang w:val="en-GB"/>
        </w:rPr>
        <w:t>LSBs H-SFN (2 bits)</w:t>
      </w:r>
    </w:p>
    <w:p w14:paraId="46E8F576" w14:textId="77777777" w:rsidR="0035264A" w:rsidRPr="0035264A" w:rsidRDefault="0035264A" w:rsidP="0035264A">
      <w:pPr>
        <w:numPr>
          <w:ilvl w:val="0"/>
          <w:numId w:val="47"/>
        </w:numPr>
        <w:spacing w:after="0" w:line="240" w:lineRule="auto"/>
        <w:ind w:left="714" w:hanging="357"/>
        <w:rPr>
          <w:lang w:val="en-GB"/>
        </w:rPr>
      </w:pPr>
      <w:r w:rsidRPr="0035264A">
        <w:rPr>
          <w:lang w:val="en-GB"/>
        </w:rPr>
        <w:t>SIB1-NB repetitions (4 bits)</w:t>
      </w:r>
    </w:p>
    <w:p w14:paraId="721D947E" w14:textId="77777777" w:rsidR="0035264A" w:rsidRPr="0035264A" w:rsidRDefault="0035264A" w:rsidP="0035264A">
      <w:pPr>
        <w:numPr>
          <w:ilvl w:val="0"/>
          <w:numId w:val="47"/>
        </w:numPr>
        <w:spacing w:after="0" w:line="240" w:lineRule="auto"/>
        <w:ind w:left="714" w:hanging="357"/>
        <w:rPr>
          <w:lang w:val="en-GB"/>
        </w:rPr>
      </w:pPr>
      <w:r w:rsidRPr="0035264A">
        <w:rPr>
          <w:lang w:val="en-GB"/>
        </w:rPr>
        <w:t>MIB value tag (5 bits)</w:t>
      </w:r>
    </w:p>
    <w:p w14:paraId="73D6A3CD" w14:textId="77777777" w:rsidR="0035264A" w:rsidRPr="0035264A" w:rsidRDefault="0035264A" w:rsidP="0035264A">
      <w:pPr>
        <w:numPr>
          <w:ilvl w:val="0"/>
          <w:numId w:val="47"/>
        </w:numPr>
        <w:spacing w:after="0" w:line="240" w:lineRule="auto"/>
        <w:ind w:left="714" w:hanging="357"/>
        <w:rPr>
          <w:lang w:val="en-GB"/>
        </w:rPr>
      </w:pPr>
      <w:r w:rsidRPr="0035264A">
        <w:rPr>
          <w:lang w:val="en-GB"/>
        </w:rPr>
        <w:t>Access class barring on/off (1 bit)</w:t>
      </w:r>
    </w:p>
    <w:p w14:paraId="0C56DD65" w14:textId="77777777" w:rsidR="0035264A" w:rsidRPr="0035264A" w:rsidRDefault="0035264A" w:rsidP="0035264A">
      <w:pPr>
        <w:numPr>
          <w:ilvl w:val="0"/>
          <w:numId w:val="47"/>
        </w:numPr>
        <w:spacing w:after="0" w:line="240" w:lineRule="auto"/>
        <w:ind w:left="714" w:hanging="357"/>
        <w:rPr>
          <w:lang w:val="en-GB"/>
        </w:rPr>
      </w:pPr>
      <w:r w:rsidRPr="0035264A">
        <w:rPr>
          <w:lang w:val="en-GB"/>
        </w:rPr>
        <w:t>Operation mode (7 bits i.e. 2 bits for choice and 5 bits for mode-info)</w:t>
      </w:r>
    </w:p>
    <w:p w14:paraId="7B783126" w14:textId="77777777" w:rsidR="0035264A" w:rsidRPr="0035264A" w:rsidRDefault="0035264A" w:rsidP="0035264A">
      <w:pPr>
        <w:numPr>
          <w:ilvl w:val="0"/>
          <w:numId w:val="47"/>
        </w:numPr>
        <w:spacing w:after="200" w:line="240" w:lineRule="auto"/>
        <w:rPr>
          <w:lang w:val="en-GB"/>
        </w:rPr>
      </w:pPr>
      <w:r w:rsidRPr="0035264A">
        <w:rPr>
          <w:lang w:val="en-GB"/>
        </w:rPr>
        <w:t>Spare bits (11 bits)</w:t>
      </w:r>
    </w:p>
    <w:p w14:paraId="4D026741"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MasterInformationBlock-NB ::=</w:t>
      </w:r>
      <w:r w:rsidRPr="0035264A">
        <w:rPr>
          <w:rFonts w:ascii="Courier New" w:eastAsia="Times New Roman" w:hAnsi="Courier New" w:cs="Times New Roman"/>
          <w:noProof/>
          <w:sz w:val="16"/>
          <w:szCs w:val="20"/>
          <w:lang w:val="en-GB" w:eastAsia="ja-JP"/>
        </w:rPr>
        <w:tab/>
        <w:t>SEQUENCE {</w:t>
      </w:r>
    </w:p>
    <w:p w14:paraId="70400A8B"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ab/>
        <w:t>systemFrameNumber-MSB-r13</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BIT STRING (SIZE (4)),</w:t>
      </w:r>
    </w:p>
    <w:p w14:paraId="63E15FD8"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ab/>
        <w:t>hyperSFN-LSB-r13</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BIT STRING (SIZE (2)),</w:t>
      </w:r>
    </w:p>
    <w:p w14:paraId="5826CA4B"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ab/>
        <w:t>schedulingInfoSIB1-r13</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INTEGER (0..15),</w:t>
      </w:r>
    </w:p>
    <w:p w14:paraId="632B7D81"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ab/>
        <w:t>systemInfoValueTag-r13</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INTEGER (0..31),</w:t>
      </w:r>
    </w:p>
    <w:p w14:paraId="167AAB09"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ab/>
        <w:t>ab-Enabled-r13</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BOOLEAN,</w:t>
      </w:r>
    </w:p>
    <w:p w14:paraId="7B0044B1"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ab/>
        <w:t>operationModeInfo-r13</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CHOICE {</w:t>
      </w:r>
    </w:p>
    <w:p w14:paraId="545844FE"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35264A">
        <w:rPr>
          <w:rFonts w:ascii="Courier New" w:eastAsia="Times New Roman" w:hAnsi="Courier New" w:cs="Times New Roman"/>
          <w:noProof/>
          <w:sz w:val="16"/>
          <w:szCs w:val="20"/>
          <w:lang w:val="sv-SE" w:eastAsia="ja-JP"/>
        </w:rPr>
        <w:tab/>
      </w:r>
      <w:r w:rsidRPr="0035264A">
        <w:rPr>
          <w:rFonts w:ascii="Courier New" w:eastAsia="Times New Roman" w:hAnsi="Courier New" w:cs="Times New Roman"/>
          <w:noProof/>
          <w:sz w:val="16"/>
          <w:szCs w:val="20"/>
          <w:lang w:val="sv-SE" w:eastAsia="ja-JP"/>
        </w:rPr>
        <w:tab/>
        <w:t>inband-SamePCI-r13</w:t>
      </w:r>
      <w:r w:rsidRPr="0035264A">
        <w:rPr>
          <w:rFonts w:ascii="Courier New" w:eastAsia="Times New Roman" w:hAnsi="Courier New" w:cs="Times New Roman"/>
          <w:noProof/>
          <w:sz w:val="16"/>
          <w:szCs w:val="20"/>
          <w:lang w:val="sv-SE" w:eastAsia="ja-JP"/>
        </w:rPr>
        <w:tab/>
      </w:r>
      <w:r w:rsidRPr="0035264A">
        <w:rPr>
          <w:rFonts w:ascii="Courier New" w:eastAsia="Times New Roman" w:hAnsi="Courier New" w:cs="Times New Roman"/>
          <w:noProof/>
          <w:sz w:val="16"/>
          <w:szCs w:val="20"/>
          <w:lang w:val="sv-SE" w:eastAsia="ja-JP"/>
        </w:rPr>
        <w:tab/>
      </w:r>
      <w:r w:rsidRPr="0035264A">
        <w:rPr>
          <w:rFonts w:ascii="Courier New" w:eastAsia="Times New Roman" w:hAnsi="Courier New" w:cs="Times New Roman"/>
          <w:noProof/>
          <w:sz w:val="16"/>
          <w:szCs w:val="20"/>
          <w:lang w:val="sv-SE" w:eastAsia="ja-JP"/>
        </w:rPr>
        <w:tab/>
      </w:r>
      <w:r w:rsidRPr="0035264A">
        <w:rPr>
          <w:rFonts w:ascii="Courier New" w:eastAsia="Times New Roman" w:hAnsi="Courier New" w:cs="Times New Roman"/>
          <w:noProof/>
          <w:sz w:val="16"/>
          <w:szCs w:val="20"/>
          <w:lang w:val="sv-SE" w:eastAsia="ja-JP"/>
        </w:rPr>
        <w:tab/>
        <w:t>Inband-SamePCI-NB-r13,</w:t>
      </w:r>
    </w:p>
    <w:p w14:paraId="595BA681"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sv-SE" w:eastAsia="ja-JP"/>
        </w:rPr>
        <w:tab/>
      </w:r>
      <w:r w:rsidRPr="0035264A">
        <w:rPr>
          <w:rFonts w:ascii="Courier New" w:eastAsia="Times New Roman" w:hAnsi="Courier New" w:cs="Times New Roman"/>
          <w:noProof/>
          <w:sz w:val="16"/>
          <w:szCs w:val="20"/>
          <w:lang w:val="sv-SE" w:eastAsia="ja-JP"/>
        </w:rPr>
        <w:tab/>
      </w:r>
      <w:r w:rsidRPr="0035264A">
        <w:rPr>
          <w:rFonts w:ascii="Courier New" w:eastAsia="Times New Roman" w:hAnsi="Courier New" w:cs="Times New Roman"/>
          <w:noProof/>
          <w:sz w:val="16"/>
          <w:szCs w:val="20"/>
          <w:lang w:val="en-GB" w:eastAsia="ja-JP"/>
        </w:rPr>
        <w:t>inband-DifferentPCI-r13</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Inband-DifferentPCI-NB-r13,</w:t>
      </w:r>
    </w:p>
    <w:p w14:paraId="2C0F81B9"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lastRenderedPageBreak/>
        <w:tab/>
      </w:r>
      <w:r w:rsidRPr="0035264A">
        <w:rPr>
          <w:rFonts w:ascii="Courier New" w:eastAsia="Times New Roman" w:hAnsi="Courier New" w:cs="Times New Roman"/>
          <w:noProof/>
          <w:sz w:val="16"/>
          <w:szCs w:val="20"/>
          <w:lang w:val="en-GB" w:eastAsia="ja-JP"/>
        </w:rPr>
        <w:tab/>
        <w:t>guardband-r13</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Guardband-NB-r13,</w:t>
      </w:r>
    </w:p>
    <w:p w14:paraId="69F06E65"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standalone-r13</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Standalone-NB-r13</w:t>
      </w:r>
    </w:p>
    <w:p w14:paraId="47C810E0"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ab/>
        <w:t>},</w:t>
      </w:r>
    </w:p>
    <w:p w14:paraId="613C48B3"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ab/>
        <w:t>spare</w:t>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r>
      <w:r w:rsidRPr="0035264A">
        <w:rPr>
          <w:rFonts w:ascii="Courier New" w:eastAsia="Times New Roman" w:hAnsi="Courier New" w:cs="Times New Roman"/>
          <w:noProof/>
          <w:sz w:val="16"/>
          <w:szCs w:val="20"/>
          <w:lang w:val="en-GB" w:eastAsia="ja-JP"/>
        </w:rPr>
        <w:tab/>
        <w:t>BIT STRING (SIZE (11))</w:t>
      </w:r>
    </w:p>
    <w:p w14:paraId="60BDE75F" w14:textId="77777777" w:rsidR="0035264A" w:rsidRPr="0035264A" w:rsidRDefault="0035264A" w:rsidP="003526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40" w:lineRule="auto"/>
        <w:textAlignment w:val="baseline"/>
        <w:rPr>
          <w:rFonts w:ascii="Courier New" w:eastAsia="Times New Roman" w:hAnsi="Courier New" w:cs="Times New Roman"/>
          <w:noProof/>
          <w:sz w:val="16"/>
          <w:szCs w:val="20"/>
          <w:lang w:val="en-GB" w:eastAsia="ja-JP"/>
        </w:rPr>
      </w:pPr>
      <w:r w:rsidRPr="0035264A">
        <w:rPr>
          <w:rFonts w:ascii="Courier New" w:eastAsia="Times New Roman" w:hAnsi="Courier New" w:cs="Times New Roman"/>
          <w:noProof/>
          <w:sz w:val="16"/>
          <w:szCs w:val="20"/>
          <w:lang w:val="en-GB" w:eastAsia="ja-JP"/>
        </w:rPr>
        <w:t>}</w:t>
      </w:r>
    </w:p>
    <w:p w14:paraId="4DCC857F" w14:textId="45D9A42B" w:rsidR="00F1270B" w:rsidRPr="0035264A" w:rsidRDefault="00F1270B" w:rsidP="003B6BA0">
      <w:pPr>
        <w:spacing w:after="200" w:line="240" w:lineRule="auto"/>
        <w:jc w:val="both"/>
        <w:rPr>
          <w:lang w:val="en-GB"/>
        </w:rPr>
      </w:pPr>
      <w:r>
        <w:rPr>
          <w:lang w:val="en-GB"/>
        </w:rPr>
        <w:t xml:space="preserve">The filed in MIB that changes </w:t>
      </w:r>
      <w:r w:rsidR="003B6BA0">
        <w:rPr>
          <w:lang w:val="en-GB"/>
        </w:rPr>
        <w:t xml:space="preserve">are </w:t>
      </w:r>
      <w:r w:rsidR="003B6BA0" w:rsidRPr="0035264A">
        <w:rPr>
          <w:lang w:val="en-GB"/>
        </w:rPr>
        <w:t>SFN/H-SFN</w:t>
      </w:r>
      <w:r w:rsidR="003B6BA0">
        <w:rPr>
          <w:lang w:val="en-GB"/>
        </w:rPr>
        <w:t xml:space="preserve">, </w:t>
      </w:r>
      <w:r w:rsidR="003B6BA0" w:rsidRPr="0035264A">
        <w:rPr>
          <w:lang w:val="en-GB"/>
        </w:rPr>
        <w:t>MIB value tag</w:t>
      </w:r>
      <w:r w:rsidR="003B6BA0">
        <w:rPr>
          <w:lang w:val="en-GB"/>
        </w:rPr>
        <w:t xml:space="preserve">, and </w:t>
      </w:r>
      <w:r w:rsidR="003B6BA0" w:rsidRPr="0035264A">
        <w:rPr>
          <w:lang w:val="en-GB"/>
        </w:rPr>
        <w:t>Access Barring</w:t>
      </w:r>
      <w:r w:rsidR="003B6BA0">
        <w:rPr>
          <w:lang w:val="en-GB"/>
        </w:rPr>
        <w:t xml:space="preserve">. </w:t>
      </w:r>
      <w:r w:rsidRPr="0035264A">
        <w:rPr>
          <w:lang w:val="en-GB"/>
        </w:rPr>
        <w:t>SFN/H-SFN in MIB change frequently in a predictable manner (i.e. when and how is known in advance)</w:t>
      </w:r>
      <w:r w:rsidR="003B6BA0">
        <w:rPr>
          <w:lang w:val="en-GB"/>
        </w:rPr>
        <w:t xml:space="preserve">. However, </w:t>
      </w:r>
      <w:r w:rsidR="003B6BA0" w:rsidRPr="0035264A">
        <w:rPr>
          <w:lang w:val="en-GB"/>
        </w:rPr>
        <w:t>MIB value tag</w:t>
      </w:r>
      <w:r w:rsidR="003B6BA0">
        <w:rPr>
          <w:lang w:val="en-GB"/>
        </w:rPr>
        <w:t xml:space="preserve"> and ac</w:t>
      </w:r>
      <w:r w:rsidR="003B6BA0" w:rsidRPr="0035264A">
        <w:rPr>
          <w:lang w:val="en-GB"/>
        </w:rPr>
        <w:t xml:space="preserve">cess </w:t>
      </w:r>
      <w:r w:rsidR="003B6BA0">
        <w:rPr>
          <w:lang w:val="en-GB"/>
        </w:rPr>
        <w:t>b</w:t>
      </w:r>
      <w:r w:rsidR="003B6BA0" w:rsidRPr="0035264A">
        <w:rPr>
          <w:lang w:val="en-GB"/>
        </w:rPr>
        <w:t>arring enabled can change in an un-predictable manner</w:t>
      </w:r>
      <w:r w:rsidR="003B6BA0">
        <w:rPr>
          <w:lang w:val="en-GB"/>
        </w:rPr>
        <w:t xml:space="preserve">. Therefore, there is no guarantee that even if NPBCH can be regenerated, it can be used for reliable measurements.  </w:t>
      </w:r>
    </w:p>
    <w:p w14:paraId="21C26448" w14:textId="77777777" w:rsidR="00301B01" w:rsidRPr="00301B01" w:rsidRDefault="008333C4" w:rsidP="00301B01">
      <w:pPr>
        <w:spacing w:after="200" w:line="240" w:lineRule="auto"/>
        <w:rPr>
          <w:lang w:val="en-GB"/>
        </w:rPr>
      </w:pPr>
      <w:r w:rsidRPr="008333C4">
        <w:rPr>
          <w:lang w:val="en-GB"/>
        </w:rPr>
        <w:t>Spare bits in MIB shall be available for (future) extensions, i.e. the number of spare bits can change</w:t>
      </w:r>
      <w:r>
        <w:rPr>
          <w:lang w:val="en-GB"/>
        </w:rPr>
        <w:t xml:space="preserve">. It is not certain how the spare bits are used in the future, therefore it can be very restrictive to </w:t>
      </w:r>
      <w:r w:rsidR="0043468C">
        <w:rPr>
          <w:lang w:val="en-GB"/>
        </w:rPr>
        <w:t xml:space="preserve">restrict that </w:t>
      </w:r>
      <w:r w:rsidR="0043468C" w:rsidRPr="0043468C">
        <w:rPr>
          <w:lang w:val="en-GB"/>
        </w:rPr>
        <w:t>spare bits in NB-MIB do not change across NPBCH transmission periods</w:t>
      </w:r>
      <w:r w:rsidR="002E2480">
        <w:rPr>
          <w:lang w:val="en-GB"/>
        </w:rPr>
        <w:t>, e.g., the spare bits can be used for temporally CE based access barring</w:t>
      </w:r>
      <w:r w:rsidR="000543DB">
        <w:rPr>
          <w:lang w:val="en-GB"/>
        </w:rPr>
        <w:t xml:space="preserve">. Furthermore, </w:t>
      </w:r>
      <w:r w:rsidR="00301B01" w:rsidRPr="00301B01">
        <w:rPr>
          <w:lang w:val="en-GB"/>
        </w:rPr>
        <w:t>some concerns should be expressed in the pre-conditions for this method to work:</w:t>
      </w:r>
    </w:p>
    <w:p w14:paraId="398DD7A1" w14:textId="77777777" w:rsidR="00301B01" w:rsidRPr="00301B01" w:rsidRDefault="00301B01" w:rsidP="00301B01">
      <w:pPr>
        <w:spacing w:after="200" w:line="240" w:lineRule="auto"/>
        <w:rPr>
          <w:lang w:val="en-GB"/>
        </w:rPr>
      </w:pPr>
      <w:r w:rsidRPr="00301B01">
        <w:rPr>
          <w:lang w:val="en-GB"/>
        </w:rPr>
        <w:t>1.</w:t>
      </w:r>
      <w:r w:rsidRPr="00301B01">
        <w:rPr>
          <w:lang w:val="en-GB"/>
        </w:rPr>
        <w:tab/>
        <w:t>Dependent on the clock drift the UE may be out of sync, i.e. assume incorrect SFN number</w:t>
      </w:r>
    </w:p>
    <w:p w14:paraId="1195FB2E" w14:textId="77777777" w:rsidR="00301B01" w:rsidRPr="00301B01" w:rsidRDefault="00301B01" w:rsidP="00301B01">
      <w:pPr>
        <w:spacing w:after="200" w:line="240" w:lineRule="auto"/>
        <w:rPr>
          <w:lang w:val="en-GB"/>
        </w:rPr>
      </w:pPr>
      <w:r w:rsidRPr="00301B01">
        <w:rPr>
          <w:lang w:val="en-GB"/>
        </w:rPr>
        <w:t>2.</w:t>
      </w:r>
      <w:r w:rsidRPr="00301B01">
        <w:rPr>
          <w:lang w:val="en-GB"/>
        </w:rPr>
        <w:tab/>
        <w:t>The UE cannot predict when and how many times the MIB value tag has changed over a certain period (i.e. when the UE measures again)</w:t>
      </w:r>
    </w:p>
    <w:p w14:paraId="41D1D653" w14:textId="77777777" w:rsidR="00301B01" w:rsidRPr="00301B01" w:rsidRDefault="00301B01" w:rsidP="00301B01">
      <w:pPr>
        <w:spacing w:after="200" w:line="240" w:lineRule="auto"/>
        <w:rPr>
          <w:lang w:val="en-GB"/>
        </w:rPr>
      </w:pPr>
      <w:r w:rsidRPr="00301B01">
        <w:rPr>
          <w:lang w:val="en-GB"/>
        </w:rPr>
        <w:t>3.</w:t>
      </w:r>
      <w:r w:rsidRPr="00301B01">
        <w:rPr>
          <w:lang w:val="en-GB"/>
        </w:rPr>
        <w:tab/>
        <w:t>The UE cannot predict when and how many times the Access Class barring tag has changed over a certain period (although the inaccuracy is small, i.e. the value can only be 0 or 1)</w:t>
      </w:r>
    </w:p>
    <w:p w14:paraId="2A17F3FD" w14:textId="10BA4A17" w:rsidR="00301B01" w:rsidRPr="00301B01" w:rsidRDefault="00301B01" w:rsidP="00301B01">
      <w:pPr>
        <w:spacing w:after="200" w:line="240" w:lineRule="auto"/>
        <w:rPr>
          <w:lang w:val="en-GB"/>
        </w:rPr>
      </w:pPr>
      <w:r w:rsidRPr="00301B01">
        <w:rPr>
          <w:lang w:val="en-GB"/>
        </w:rPr>
        <w:t>4.</w:t>
      </w:r>
      <w:r w:rsidRPr="00301B01">
        <w:rPr>
          <w:lang w:val="en-GB"/>
        </w:rPr>
        <w:tab/>
        <w:t>The UE cannot assume that SIB1-NB repetitions do not change</w:t>
      </w:r>
      <w:r>
        <w:rPr>
          <w:lang w:val="en-GB"/>
        </w:rPr>
        <w:t xml:space="preserve"> or additional SIB1-NB repetitions are added (new feature in Rel-15). </w:t>
      </w:r>
    </w:p>
    <w:p w14:paraId="7F214146" w14:textId="73F7EF79" w:rsidR="00B70971" w:rsidRDefault="00301B01" w:rsidP="00301B01">
      <w:pPr>
        <w:spacing w:after="200" w:line="240" w:lineRule="auto"/>
        <w:rPr>
          <w:lang w:val="en-GB"/>
        </w:rPr>
      </w:pPr>
      <w:r w:rsidRPr="00301B01">
        <w:rPr>
          <w:lang w:val="en-GB"/>
        </w:rPr>
        <w:t>5.</w:t>
      </w:r>
      <w:r w:rsidRPr="00301B01">
        <w:rPr>
          <w:lang w:val="en-GB"/>
        </w:rPr>
        <w:tab/>
        <w:t>The UE cannot assume that the spare bits do not change</w:t>
      </w:r>
      <w:r w:rsidR="002E2480">
        <w:rPr>
          <w:lang w:val="en-GB"/>
        </w:rPr>
        <w:t xml:space="preserve"> </w:t>
      </w:r>
    </w:p>
    <w:p w14:paraId="31954091" w14:textId="19B0B932" w:rsidR="00301B01" w:rsidRPr="00306F91" w:rsidRDefault="00301B01" w:rsidP="00301B01">
      <w:pPr>
        <w:pStyle w:val="Proposal"/>
        <w:numPr>
          <w:ilvl w:val="0"/>
          <w:numId w:val="37"/>
        </w:numPr>
        <w:tabs>
          <w:tab w:val="clear" w:pos="1304"/>
        </w:tabs>
        <w:ind w:left="1701" w:hanging="1701"/>
        <w:rPr>
          <w:lang w:eastAsia="en-US"/>
        </w:rPr>
      </w:pPr>
      <w:r w:rsidRPr="00E8268C">
        <w:rPr>
          <w:lang w:val="en-GB"/>
        </w:rPr>
        <w:t xml:space="preserve">Indicate to RAN4 that the UE cannot assume that the spare bits do not change over NPBCH transmission periods, and that the UE can also not assume that the schedulingInfoSIB1, </w:t>
      </w:r>
      <w:r w:rsidRPr="00301B01">
        <w:rPr>
          <w:i/>
          <w:lang w:val="en-GB"/>
        </w:rPr>
        <w:t>systemInfoValueTag</w:t>
      </w:r>
      <w:r w:rsidRPr="00E8268C">
        <w:rPr>
          <w:lang w:val="en-GB"/>
        </w:rPr>
        <w:t xml:space="preserve"> and </w:t>
      </w:r>
      <w:r w:rsidRPr="00301B01">
        <w:rPr>
          <w:i/>
          <w:lang w:val="en-GB"/>
        </w:rPr>
        <w:t>ab-Enabled</w:t>
      </w:r>
      <w:r w:rsidRPr="00E8268C">
        <w:rPr>
          <w:lang w:val="en-GB"/>
        </w:rPr>
        <w:t xml:space="preserve"> do not change over NPBCH transmission periods</w:t>
      </w:r>
      <w:r w:rsidRPr="00C612EB">
        <w:t>.</w:t>
      </w:r>
    </w:p>
    <w:p w14:paraId="0C0185D7" w14:textId="77777777" w:rsidR="00F75807" w:rsidRPr="00C612EB" w:rsidRDefault="00F75807" w:rsidP="00F75807">
      <w:pPr>
        <w:pStyle w:val="Proposal"/>
        <w:numPr>
          <w:ilvl w:val="0"/>
          <w:numId w:val="0"/>
        </w:numPr>
        <w:ind w:left="1701" w:hanging="1701"/>
        <w:jc w:val="both"/>
      </w:pPr>
    </w:p>
    <w:p w14:paraId="256A330B" w14:textId="3DCB376B" w:rsidR="00430832" w:rsidRDefault="00430832" w:rsidP="00430832">
      <w:pPr>
        <w:pStyle w:val="Heading2"/>
      </w:pPr>
      <w:r>
        <w:lastRenderedPageBreak/>
        <w:t>Enhanced NRSRQ measurements</w:t>
      </w:r>
    </w:p>
    <w:p w14:paraId="1559DF00" w14:textId="4D9291C9" w:rsidR="00AF3459" w:rsidRPr="007179C2" w:rsidRDefault="008765DE" w:rsidP="00AF3459">
      <w:pPr>
        <w:keepNext/>
        <w:keepLines/>
        <w:spacing w:before="60" w:after="180" w:line="240" w:lineRule="auto"/>
        <w:rPr>
          <w:rFonts w:ascii="Arial" w:eastAsia="Times New Roman" w:hAnsi="Arial" w:cs="Times New Roman"/>
          <w:b/>
          <w:sz w:val="20"/>
          <w:szCs w:val="20"/>
          <w:lang w:val="en-GB"/>
        </w:rPr>
      </w:pPr>
      <w:r w:rsidRPr="00306F91">
        <w:rPr>
          <w:rFonts w:ascii="Arial" w:eastAsia="Times New Roman" w:hAnsi="Arial" w:cs="Times New Roman"/>
          <w:sz w:val="20"/>
          <w:szCs w:val="20"/>
          <w:lang w:val="en-GB"/>
        </w:rPr>
        <w:t>The opportunity to improve NRSRP</w:t>
      </w:r>
      <w:r>
        <w:rPr>
          <w:rFonts w:ascii="Arial" w:eastAsia="Times New Roman" w:hAnsi="Arial" w:cs="Times New Roman"/>
          <w:sz w:val="20"/>
          <w:szCs w:val="20"/>
          <w:lang w:val="en-GB"/>
        </w:rPr>
        <w:t xml:space="preserve"> by means of measuring on the NSSS should also be exploited to improve </w:t>
      </w:r>
      <w:r w:rsidR="00AF3459">
        <w:rPr>
          <w:rFonts w:ascii="Arial" w:eastAsia="Times New Roman" w:hAnsi="Arial" w:cs="Times New Roman"/>
          <w:sz w:val="20"/>
          <w:szCs w:val="20"/>
          <w:lang w:val="en-GB"/>
        </w:rPr>
        <w:t xml:space="preserve">the NRSRQ measurements. </w:t>
      </w:r>
      <w:r w:rsidR="00AF3459">
        <w:rPr>
          <w:lang w:val="en-GB"/>
        </w:rPr>
        <w:t>Currently, we have the following definition for NRSRQ:</w:t>
      </w:r>
    </w:p>
    <w:p w14:paraId="33CCB08F" w14:textId="3B2CC547" w:rsidR="00AF3459" w:rsidRDefault="00AF3459" w:rsidP="00AF3459">
      <w:pPr>
        <w:pStyle w:val="Caption"/>
        <w:keepNext/>
      </w:pPr>
      <w:bookmarkStart w:id="2" w:name="_Ref506303302"/>
      <w:r>
        <w:t xml:space="preserve">Table </w:t>
      </w:r>
      <w:r>
        <w:fldChar w:fldCharType="begin"/>
      </w:r>
      <w:r>
        <w:instrText xml:space="preserve"> SEQ Table \* ARABIC </w:instrText>
      </w:r>
      <w:r>
        <w:fldChar w:fldCharType="separate"/>
      </w:r>
      <w:r w:rsidR="00F92FE7">
        <w:rPr>
          <w:noProof/>
        </w:rPr>
        <w:t>1</w:t>
      </w:r>
      <w:r>
        <w:fldChar w:fldCharType="end"/>
      </w:r>
      <w:bookmarkEnd w:id="2"/>
      <w:r>
        <w:t xml:space="preserve"> TS 36.214 NRSRQ definition.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30832" w:rsidRPr="007179C2" w14:paraId="16986F05" w14:textId="77777777" w:rsidTr="007E6D7D">
        <w:trPr>
          <w:cantSplit/>
        </w:trPr>
        <w:tc>
          <w:tcPr>
            <w:tcW w:w="1951" w:type="dxa"/>
          </w:tcPr>
          <w:p w14:paraId="71CDE5F2" w14:textId="77777777" w:rsidR="00430832" w:rsidRPr="007179C2" w:rsidRDefault="00430832" w:rsidP="007E6D7D">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Definition</w:t>
            </w:r>
          </w:p>
        </w:tc>
        <w:tc>
          <w:tcPr>
            <w:tcW w:w="7787" w:type="dxa"/>
          </w:tcPr>
          <w:p w14:paraId="02FB57C0" w14:textId="77777777" w:rsidR="00430832" w:rsidRPr="00C30571" w:rsidRDefault="00430832" w:rsidP="007E6D7D">
            <w:pPr>
              <w:keepNext/>
              <w:keepLines/>
              <w:spacing w:after="0" w:line="240" w:lineRule="auto"/>
              <w:rPr>
                <w:rFonts w:ascii="Arial" w:eastAsia="Times New Roman" w:hAnsi="Arial" w:cs="Times New Roman"/>
                <w:sz w:val="18"/>
                <w:szCs w:val="20"/>
                <w:u w:val="single"/>
                <w:lang w:val="en-GB"/>
              </w:rPr>
            </w:pPr>
            <w:r w:rsidRPr="007179C2">
              <w:rPr>
                <w:rFonts w:ascii="Arial" w:eastAsia="Times New Roman" w:hAnsi="Arial" w:cs="Times New Roman"/>
                <w:sz w:val="18"/>
                <w:szCs w:val="20"/>
                <w:lang w:val="en-GB"/>
              </w:rPr>
              <w:t xml:space="preserve">Narrowband Reference Signal Received Quality (NRSRQ) is defined as the ratio </w:t>
            </w:r>
            <w:r w:rsidRPr="007179C2">
              <w:rPr>
                <w:rFonts w:ascii="Arial" w:eastAsia="Times New Roman" w:hAnsi="Arial" w:cs="Arial"/>
                <w:sz w:val="18"/>
                <w:szCs w:val="20"/>
                <w:lang w:val="en-GB"/>
              </w:rPr>
              <w:t>N</w:t>
            </w:r>
            <w:r w:rsidRPr="007179C2">
              <w:rPr>
                <w:rFonts w:ascii="Arial" w:eastAsia="Times New Roman" w:hAnsi="Arial" w:cs="Times New Roman"/>
                <w:sz w:val="18"/>
                <w:szCs w:val="20"/>
                <w:lang w:val="en-GB"/>
              </w:rPr>
              <w:t xml:space="preserve">RSRP/NRSSI. </w:t>
            </w:r>
            <w:r w:rsidRPr="00C30571">
              <w:rPr>
                <w:rFonts w:ascii="Arial" w:eastAsia="Times New Roman" w:hAnsi="Arial" w:cs="Times New Roman"/>
                <w:sz w:val="18"/>
                <w:szCs w:val="20"/>
                <w:u w:val="single"/>
                <w:lang w:val="en-GB"/>
              </w:rPr>
              <w:t>The measurements in the numerator and denominator shall be made over the same set of resource blocks.</w:t>
            </w:r>
          </w:p>
          <w:p w14:paraId="7F620456"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p>
          <w:p w14:paraId="6E4D6229"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 xml:space="preserve">Narrowband Received Signal Strength Indicator (NRSSI), comprises the </w:t>
            </w:r>
            <w:r w:rsidRPr="007179C2">
              <w:rPr>
                <w:rFonts w:ascii="Arial" w:eastAsia="Times New Roman" w:hAnsi="Arial" w:cs="Times New Roman"/>
                <w:sz w:val="18"/>
                <w:szCs w:val="20"/>
              </w:rPr>
              <w:t xml:space="preserve">linear average of the </w:t>
            </w:r>
            <w:r w:rsidRPr="007179C2">
              <w:rPr>
                <w:rFonts w:ascii="Arial" w:eastAsia="Times New Roman" w:hAnsi="Arial" w:cs="Times New Roman"/>
                <w:sz w:val="18"/>
                <w:szCs w:val="20"/>
                <w:lang w:val="en-GB"/>
              </w:rPr>
              <w:t xml:space="preserve">total received power </w:t>
            </w:r>
            <w:r w:rsidRPr="007179C2">
              <w:rPr>
                <w:rFonts w:ascii="Arial" w:eastAsia="Times New Roman" w:hAnsi="Arial" w:cs="Times New Roman"/>
                <w:sz w:val="18"/>
                <w:szCs w:val="20"/>
              </w:rPr>
              <w:t xml:space="preserve">(in [W]) </w:t>
            </w:r>
            <w:r w:rsidRPr="007179C2">
              <w:rPr>
                <w:rFonts w:ascii="Arial" w:eastAsia="Times New Roman" w:hAnsi="Arial" w:cs="Times New Roman"/>
                <w:sz w:val="18"/>
                <w:szCs w:val="20"/>
                <w:lang w:val="en-GB"/>
              </w:rPr>
              <w:t xml:space="preserve">observed </w:t>
            </w:r>
            <w:r w:rsidRPr="007179C2">
              <w:rPr>
                <w:rFonts w:ascii="Arial" w:eastAsia="Times New Roman" w:hAnsi="Arial" w:cs="Times New Roman"/>
                <w:sz w:val="18"/>
                <w:szCs w:val="20"/>
              </w:rPr>
              <w:t xml:space="preserve">OFDM symbols of measurement subframes, </w:t>
            </w:r>
            <w:r w:rsidRPr="007179C2">
              <w:rPr>
                <w:rFonts w:ascii="Arial" w:eastAsia="Times New Roman" w:hAnsi="Arial" w:cs="Times New Roman"/>
                <w:sz w:val="18"/>
                <w:szCs w:val="20"/>
                <w:lang w:val="en-GB"/>
              </w:rPr>
              <w:t xml:space="preserve">in the measurement bandwidth by the UE from all sources, including co-channel serving and non-serving cells, adjacent channel interference, thermal noise etc. </w:t>
            </w:r>
          </w:p>
          <w:p w14:paraId="29BBA6AC"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p>
          <w:p w14:paraId="1EF5DDFE"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 xml:space="preserve">NRSSI is measured from all OFDM symbols of measurement subframes. </w:t>
            </w:r>
          </w:p>
          <w:p w14:paraId="59521404"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p>
          <w:p w14:paraId="3CD6C6E1"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20"/>
                <w:lang w:val="en-GB"/>
              </w:rPr>
              <w:t>The reference point for the N</w:t>
            </w:r>
            <w:r w:rsidRPr="007179C2">
              <w:rPr>
                <w:rFonts w:ascii="Arial" w:eastAsia="Times New Roman" w:hAnsi="Arial" w:cs="Times New Roman" w:hint="eastAsia"/>
                <w:sz w:val="18"/>
                <w:szCs w:val="20"/>
                <w:lang w:val="en-GB"/>
              </w:rPr>
              <w:t>RSRQ</w:t>
            </w:r>
            <w:r w:rsidRPr="007179C2">
              <w:rPr>
                <w:rFonts w:ascii="Arial" w:eastAsia="Times New Roman" w:hAnsi="Arial" w:cs="Times New Roman"/>
                <w:sz w:val="18"/>
                <w:szCs w:val="20"/>
                <w:lang w:val="en-GB"/>
              </w:rPr>
              <w:t xml:space="preserve"> shall be the antenna connector of the UE.</w:t>
            </w:r>
          </w:p>
        </w:tc>
      </w:tr>
      <w:tr w:rsidR="00430832" w:rsidRPr="007179C2" w14:paraId="51CF15FA" w14:textId="77777777" w:rsidTr="007E6D7D">
        <w:trPr>
          <w:cantSplit/>
        </w:trPr>
        <w:tc>
          <w:tcPr>
            <w:tcW w:w="1951" w:type="dxa"/>
          </w:tcPr>
          <w:p w14:paraId="70E7DF04" w14:textId="77777777" w:rsidR="00430832" w:rsidRPr="007179C2" w:rsidRDefault="00430832" w:rsidP="007E6D7D">
            <w:pPr>
              <w:keepNext/>
              <w:keepLines/>
              <w:spacing w:after="0" w:line="240" w:lineRule="auto"/>
              <w:rPr>
                <w:rFonts w:ascii="Arial" w:eastAsia="Times New Roman" w:hAnsi="Arial" w:cs="Times New Roman"/>
                <w:b/>
                <w:sz w:val="18"/>
                <w:szCs w:val="20"/>
                <w:lang w:val="en-GB"/>
              </w:rPr>
            </w:pPr>
            <w:r w:rsidRPr="007179C2">
              <w:rPr>
                <w:rFonts w:ascii="Arial" w:eastAsia="Times New Roman" w:hAnsi="Arial" w:cs="Times New Roman"/>
                <w:b/>
                <w:sz w:val="18"/>
                <w:szCs w:val="20"/>
                <w:lang w:val="en-GB"/>
              </w:rPr>
              <w:t>Applicable for</w:t>
            </w:r>
          </w:p>
        </w:tc>
        <w:tc>
          <w:tcPr>
            <w:tcW w:w="7787" w:type="dxa"/>
          </w:tcPr>
          <w:p w14:paraId="0A63923E" w14:textId="77777777" w:rsidR="00430832" w:rsidRPr="007179C2" w:rsidRDefault="00430832" w:rsidP="007E6D7D">
            <w:pPr>
              <w:keepNext/>
              <w:keepLines/>
              <w:spacing w:after="0" w:line="240" w:lineRule="auto"/>
              <w:rPr>
                <w:rFonts w:ascii="Arial" w:eastAsia="Times New Roman" w:hAnsi="Arial" w:cs="Arial"/>
                <w:sz w:val="18"/>
                <w:szCs w:val="18"/>
                <w:lang w:val="en-GB"/>
              </w:rPr>
            </w:pPr>
            <w:r w:rsidRPr="007179C2">
              <w:rPr>
                <w:rFonts w:ascii="Arial" w:eastAsia="Times New Roman" w:hAnsi="Arial" w:cs="Arial"/>
                <w:sz w:val="18"/>
                <w:szCs w:val="18"/>
                <w:lang w:val="en-GB"/>
              </w:rPr>
              <w:t xml:space="preserve">RRC_IDLE intra-frequency, </w:t>
            </w:r>
          </w:p>
          <w:p w14:paraId="28EE1CAE" w14:textId="77777777" w:rsidR="00430832" w:rsidRPr="007179C2" w:rsidRDefault="00430832" w:rsidP="007E6D7D">
            <w:pPr>
              <w:keepNext/>
              <w:keepLines/>
              <w:spacing w:after="0" w:line="240" w:lineRule="auto"/>
              <w:rPr>
                <w:rFonts w:ascii="Arial" w:eastAsia="Times New Roman" w:hAnsi="Arial" w:cs="Times New Roman"/>
                <w:sz w:val="18"/>
                <w:szCs w:val="20"/>
                <w:lang w:val="en-GB"/>
              </w:rPr>
            </w:pPr>
            <w:r w:rsidRPr="007179C2">
              <w:rPr>
                <w:rFonts w:ascii="Arial" w:eastAsia="Times New Roman" w:hAnsi="Arial" w:cs="Times New Roman"/>
                <w:sz w:val="18"/>
                <w:szCs w:val="18"/>
                <w:lang w:val="en-GB"/>
              </w:rPr>
              <w:t>RRC_IDLE inter-frequency</w:t>
            </w:r>
          </w:p>
        </w:tc>
      </w:tr>
    </w:tbl>
    <w:p w14:paraId="108AFEB3" w14:textId="77777777" w:rsidR="00430832" w:rsidRDefault="00430832" w:rsidP="00430832">
      <w:pPr>
        <w:rPr>
          <w:lang w:val="en-GB"/>
        </w:rPr>
      </w:pPr>
    </w:p>
    <w:p w14:paraId="57F0B84C" w14:textId="296E64DD" w:rsidR="009E0DB6" w:rsidRDefault="009E0DB6" w:rsidP="009E0DB6">
      <w:pPr>
        <w:rPr>
          <w:rFonts w:ascii="Arial" w:hAnsi="Arial" w:cs="Arial"/>
          <w:sz w:val="20"/>
          <w:lang w:val="en-GB"/>
        </w:rPr>
      </w:pPr>
      <w:r>
        <w:rPr>
          <w:lang w:val="en-GB"/>
        </w:rPr>
        <w:t xml:space="preserve">In short this means that </w:t>
      </w:r>
      <w:r>
        <w:rPr>
          <w:rFonts w:ascii="Arial" w:hAnsi="Arial" w:cs="Arial"/>
          <w:sz w:val="20"/>
          <w:lang w:val="en-GB"/>
        </w:rPr>
        <w:t xml:space="preserve">NRSRQ is defined by NRSRP divided by NRSSI. NRSP is defined as the NRS power on a single resource element while NRSSI is defined as the average power of a full OFDM symbol, measured </w:t>
      </w:r>
      <w:r w:rsidR="004D1319">
        <w:rPr>
          <w:rFonts w:ascii="Arial" w:hAnsi="Arial" w:cs="Arial"/>
          <w:sz w:val="20"/>
          <w:lang w:val="en-GB"/>
        </w:rPr>
        <w:t>on</w:t>
      </w:r>
      <w:r>
        <w:rPr>
          <w:rFonts w:ascii="Arial" w:hAnsi="Arial" w:cs="Arial"/>
          <w:sz w:val="20"/>
          <w:lang w:val="en-GB"/>
        </w:rPr>
        <w:t xml:space="preserve"> average over a full subframe. This gives </w:t>
      </w:r>
      <w:r w:rsidR="005A3EEE">
        <w:rPr>
          <w:rFonts w:ascii="Arial" w:hAnsi="Arial" w:cs="Arial"/>
          <w:sz w:val="20"/>
          <w:lang w:val="en-GB"/>
        </w:rPr>
        <w:t xml:space="preserve">NRSSI, and </w:t>
      </w:r>
      <w:r>
        <w:rPr>
          <w:rFonts w:ascii="Arial" w:hAnsi="Arial" w:cs="Arial"/>
          <w:sz w:val="20"/>
          <w:lang w:val="en-GB"/>
        </w:rPr>
        <w:t>NRSRQ</w:t>
      </w:r>
      <w:r w:rsidR="005A3EEE">
        <w:rPr>
          <w:rFonts w:ascii="Arial" w:hAnsi="Arial" w:cs="Arial"/>
          <w:sz w:val="20"/>
          <w:lang w:val="en-GB"/>
        </w:rPr>
        <w:t>,</w:t>
      </w:r>
      <w:r>
        <w:rPr>
          <w:rFonts w:ascii="Arial" w:hAnsi="Arial" w:cs="Arial"/>
          <w:sz w:val="20"/>
          <w:lang w:val="en-GB"/>
        </w:rPr>
        <w:t xml:space="preserve"> an unfortunate dependency on the load in the own cell. </w:t>
      </w:r>
      <w:r w:rsidR="00CF13C7">
        <w:rPr>
          <w:rFonts w:ascii="Arial" w:hAnsi="Arial" w:cs="Arial"/>
          <w:sz w:val="20"/>
          <w:lang w:val="en-GB"/>
        </w:rPr>
        <w:fldChar w:fldCharType="begin"/>
      </w:r>
      <w:r w:rsidR="00CF13C7">
        <w:rPr>
          <w:rFonts w:ascii="Arial" w:hAnsi="Arial" w:cs="Arial"/>
          <w:sz w:val="20"/>
          <w:lang w:val="en-GB"/>
        </w:rPr>
        <w:instrText xml:space="preserve"> REF _Ref506302838 \h </w:instrText>
      </w:r>
      <w:r w:rsidR="00CF13C7">
        <w:rPr>
          <w:rFonts w:ascii="Arial" w:hAnsi="Arial" w:cs="Arial"/>
          <w:sz w:val="20"/>
          <w:lang w:val="en-GB"/>
        </w:rPr>
      </w:r>
      <w:r w:rsidR="00CF13C7">
        <w:rPr>
          <w:rFonts w:ascii="Arial" w:hAnsi="Arial" w:cs="Arial"/>
          <w:sz w:val="20"/>
          <w:lang w:val="en-GB"/>
        </w:rPr>
        <w:fldChar w:fldCharType="separate"/>
      </w:r>
      <w:r w:rsidR="00F92FE7">
        <w:t xml:space="preserve">Figure </w:t>
      </w:r>
      <w:r w:rsidR="00F92FE7">
        <w:rPr>
          <w:noProof/>
        </w:rPr>
        <w:t>1</w:t>
      </w:r>
      <w:r w:rsidR="00CF13C7">
        <w:rPr>
          <w:rFonts w:ascii="Arial" w:hAnsi="Arial" w:cs="Arial"/>
          <w:sz w:val="20"/>
          <w:lang w:val="en-GB"/>
        </w:rPr>
        <w:fldChar w:fldCharType="end"/>
      </w:r>
      <w:r w:rsidR="00CF13C7">
        <w:rPr>
          <w:rFonts w:ascii="Arial" w:hAnsi="Arial" w:cs="Arial"/>
          <w:sz w:val="20"/>
          <w:lang w:val="en-GB"/>
        </w:rPr>
        <w:t xml:space="preserve"> illustrates the NRSRQ relation to SINR under the two extreme situations of a fully loaded system and a system with no load.</w:t>
      </w:r>
    </w:p>
    <w:p w14:paraId="5AFBADE3" w14:textId="7DC9E649" w:rsidR="009E0DB6" w:rsidRDefault="009E0DB6" w:rsidP="009E0DB6">
      <w:pPr>
        <w:rPr>
          <w:rFonts w:ascii="Arial" w:hAnsi="Arial" w:cs="Arial"/>
          <w:sz w:val="20"/>
          <w:lang w:val="en-GB"/>
        </w:rPr>
      </w:pPr>
      <w:r>
        <w:rPr>
          <w:rFonts w:ascii="Arial" w:hAnsi="Arial" w:cs="Arial"/>
          <w:noProof/>
          <w:sz w:val="20"/>
          <w:lang w:val="en-GB"/>
        </w:rPr>
        <w:lastRenderedPageBreak/>
        <w:drawing>
          <wp:inline distT="0" distB="0" distL="0" distR="0" wp14:anchorId="45947488" wp14:editId="207F2B94">
            <wp:extent cx="5943600" cy="4462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N1#92_NRSRQ_SINR_Full_No_load_1NRSport.png"/>
                    <pic:cNvPicPr/>
                  </pic:nvPicPr>
                  <pic:blipFill>
                    <a:blip r:embed="rId8">
                      <a:extLst>
                        <a:ext uri="{28A0092B-C50C-407E-A947-70E740481C1C}">
                          <a14:useLocalDpi xmlns:a14="http://schemas.microsoft.com/office/drawing/2010/main" val="0"/>
                        </a:ext>
                      </a:extLst>
                    </a:blip>
                    <a:stretch>
                      <a:fillRect/>
                    </a:stretch>
                  </pic:blipFill>
                  <pic:spPr>
                    <a:xfrm>
                      <a:off x="0" y="0"/>
                      <a:ext cx="5943600" cy="4462780"/>
                    </a:xfrm>
                    <a:prstGeom prst="rect">
                      <a:avLst/>
                    </a:prstGeom>
                  </pic:spPr>
                </pic:pic>
              </a:graphicData>
            </a:graphic>
          </wp:inline>
        </w:drawing>
      </w:r>
    </w:p>
    <w:p w14:paraId="2C5B9FFC" w14:textId="6AC57234" w:rsidR="009E0DB6" w:rsidRPr="0063763D" w:rsidRDefault="009E0DB6" w:rsidP="009E0DB6">
      <w:pPr>
        <w:pStyle w:val="Caption"/>
        <w:rPr>
          <w:rFonts w:ascii="Arial" w:hAnsi="Arial" w:cs="Arial"/>
          <w:sz w:val="20"/>
          <w:lang w:val="en-GB"/>
        </w:rPr>
      </w:pPr>
      <w:bookmarkStart w:id="3" w:name="_Ref506302838"/>
      <w:r>
        <w:t xml:space="preserve">Figure </w:t>
      </w:r>
      <w:r>
        <w:fldChar w:fldCharType="begin"/>
      </w:r>
      <w:r>
        <w:instrText xml:space="preserve"> SEQ Figure \* ARABIC </w:instrText>
      </w:r>
      <w:r>
        <w:fldChar w:fldCharType="separate"/>
      </w:r>
      <w:r w:rsidR="00F92FE7">
        <w:rPr>
          <w:noProof/>
        </w:rPr>
        <w:t>1</w:t>
      </w:r>
      <w:r>
        <w:rPr>
          <w:noProof/>
        </w:rPr>
        <w:fldChar w:fldCharType="end"/>
      </w:r>
      <w:bookmarkEnd w:id="3"/>
      <w:r>
        <w:t xml:space="preserve"> SINR-NRSRQ relation depicted in a full load, and a no-load scenario.</w:t>
      </w:r>
    </w:p>
    <w:p w14:paraId="49F281DE" w14:textId="2466847B" w:rsidR="005A3EEE" w:rsidRDefault="005A3EEE" w:rsidP="005A3EEE">
      <w:pPr>
        <w:rPr>
          <w:rFonts w:ascii="Arial" w:hAnsi="Arial" w:cs="Arial"/>
          <w:sz w:val="20"/>
          <w:lang w:val="en-GB"/>
        </w:rPr>
      </w:pPr>
      <w:r>
        <w:rPr>
          <w:rFonts w:ascii="Arial" w:hAnsi="Arial" w:cs="Arial"/>
          <w:sz w:val="20"/>
          <w:lang w:val="en-GB"/>
        </w:rPr>
        <w:t>Ideally, we want NRSRQ to be as closely coupled to the SINR in the system as possible, which implies that NRSRQ measured when the load in the own system is low is optimal. This then implies that a UE should not measure NRSSI on subframes 0, 5 and (every 2</w:t>
      </w:r>
      <w:r w:rsidRPr="00306F91">
        <w:rPr>
          <w:rFonts w:ascii="Arial" w:hAnsi="Arial" w:cs="Arial"/>
          <w:sz w:val="20"/>
          <w:vertAlign w:val="superscript"/>
          <w:lang w:val="en-GB"/>
        </w:rPr>
        <w:t>nd</w:t>
      </w:r>
      <w:r>
        <w:rPr>
          <w:rFonts w:ascii="Arial" w:hAnsi="Arial" w:cs="Arial"/>
          <w:sz w:val="20"/>
          <w:lang w:val="en-GB"/>
        </w:rPr>
        <w:t>) that carries NPSS, NSSS or NPBCH since in those subframes 11 out of 14 OFDM symbols are always fully loaded.</w:t>
      </w:r>
    </w:p>
    <w:p w14:paraId="34114A15" w14:textId="36C52E84" w:rsidR="005A3EEE" w:rsidRPr="00C612EB" w:rsidRDefault="005A3EEE" w:rsidP="005A3EEE">
      <w:pPr>
        <w:pStyle w:val="Observation"/>
        <w:numPr>
          <w:ilvl w:val="0"/>
          <w:numId w:val="38"/>
        </w:numPr>
        <w:ind w:left="1701" w:hanging="1701"/>
      </w:pPr>
      <w:r>
        <w:rPr>
          <w:rFonts w:ascii="Arial" w:hAnsi="Arial" w:cs="Arial"/>
          <w:sz w:val="20"/>
          <w:lang w:val="en-GB"/>
        </w:rPr>
        <w:t>A UE should refrain from measuring NRSSI on subframes 0, 5 and (every 2</w:t>
      </w:r>
      <w:r w:rsidRPr="00C30571">
        <w:rPr>
          <w:rFonts w:ascii="Arial" w:hAnsi="Arial" w:cs="Arial"/>
          <w:sz w:val="20"/>
          <w:vertAlign w:val="superscript"/>
          <w:lang w:val="en-GB"/>
        </w:rPr>
        <w:t>nd</w:t>
      </w:r>
      <w:r>
        <w:rPr>
          <w:rFonts w:ascii="Arial" w:hAnsi="Arial" w:cs="Arial"/>
          <w:sz w:val="20"/>
          <w:lang w:val="en-GB"/>
        </w:rPr>
        <w:t xml:space="preserve">) that carries NPSS, NSSS or NPBCH to optimize the coupling between SINR to NRSRQ. </w:t>
      </w:r>
    </w:p>
    <w:p w14:paraId="22E2F2E9" w14:textId="6E1A0F12" w:rsidR="00D73A11" w:rsidRDefault="005D31C4" w:rsidP="00FA43EC">
      <w:pPr>
        <w:jc w:val="both"/>
        <w:rPr>
          <w:lang w:val="en-GB"/>
        </w:rPr>
      </w:pPr>
      <w:r>
        <w:rPr>
          <w:rFonts w:ascii="Arial" w:hAnsi="Arial" w:cs="Arial"/>
          <w:sz w:val="20"/>
        </w:rPr>
        <w:t xml:space="preserve">Also </w:t>
      </w:r>
      <w:r>
        <w:rPr>
          <w:lang w:val="en-GB"/>
        </w:rPr>
        <w:t>n</w:t>
      </w:r>
      <w:r w:rsidR="00D33C2D">
        <w:rPr>
          <w:lang w:val="en-GB"/>
        </w:rPr>
        <w:t xml:space="preserve">otice that the current NRSRQ measurement </w:t>
      </w:r>
      <w:r w:rsidR="009E0DB6">
        <w:rPr>
          <w:lang w:val="en-GB"/>
        </w:rPr>
        <w:t>implies that</w:t>
      </w:r>
      <w:r w:rsidR="00D33C2D">
        <w:rPr>
          <w:lang w:val="en-GB"/>
        </w:rPr>
        <w:t xml:space="preserve"> that the </w:t>
      </w:r>
      <w:r w:rsidR="00D33C2D" w:rsidRPr="00306F91">
        <w:rPr>
          <w:lang w:val="en-GB"/>
        </w:rPr>
        <w:t xml:space="preserve">NRSSI should be performed on the same </w:t>
      </w:r>
      <w:r w:rsidR="009E0DB6">
        <w:rPr>
          <w:lang w:val="en-GB"/>
        </w:rPr>
        <w:t xml:space="preserve">radio </w:t>
      </w:r>
      <w:r w:rsidR="00D33C2D" w:rsidRPr="00306F91">
        <w:rPr>
          <w:lang w:val="en-GB"/>
        </w:rPr>
        <w:t>resource as the ones used for NRSRP measurements (</w:t>
      </w:r>
      <w:r>
        <w:rPr>
          <w:lang w:val="en-GB"/>
        </w:rPr>
        <w:t xml:space="preserve">see </w:t>
      </w:r>
      <w:r w:rsidR="00D33C2D" w:rsidRPr="00306F91">
        <w:rPr>
          <w:lang w:val="en-GB"/>
        </w:rPr>
        <w:t>underlined</w:t>
      </w:r>
      <w:r>
        <w:rPr>
          <w:lang w:val="en-GB"/>
        </w:rPr>
        <w:t xml:space="preserve"> sentence</w:t>
      </w:r>
      <w:r w:rsidR="00D33C2D" w:rsidRPr="00306F91">
        <w:rPr>
          <w:lang w:val="en-GB"/>
        </w:rPr>
        <w:t xml:space="preserve"> </w:t>
      </w:r>
      <w:r>
        <w:rPr>
          <w:lang w:val="en-GB"/>
        </w:rPr>
        <w:t xml:space="preserve">in  </w:t>
      </w:r>
      <w:r>
        <w:rPr>
          <w:lang w:val="en-GB"/>
        </w:rPr>
        <w:fldChar w:fldCharType="begin"/>
      </w:r>
      <w:r>
        <w:rPr>
          <w:lang w:val="en-GB"/>
        </w:rPr>
        <w:instrText xml:space="preserve"> REF _Ref506303302 \h </w:instrText>
      </w:r>
      <w:r>
        <w:rPr>
          <w:lang w:val="en-GB"/>
        </w:rPr>
      </w:r>
      <w:r>
        <w:rPr>
          <w:lang w:val="en-GB"/>
        </w:rPr>
        <w:fldChar w:fldCharType="separate"/>
      </w:r>
      <w:r w:rsidR="00F92FE7">
        <w:t xml:space="preserve">Table </w:t>
      </w:r>
      <w:r w:rsidR="00F92FE7">
        <w:rPr>
          <w:noProof/>
        </w:rPr>
        <w:t>1</w:t>
      </w:r>
      <w:r>
        <w:rPr>
          <w:lang w:val="en-GB"/>
        </w:rPr>
        <w:fldChar w:fldCharType="end"/>
      </w:r>
      <w:r w:rsidR="00D33C2D" w:rsidRPr="00306F91">
        <w:rPr>
          <w:lang w:val="en-GB"/>
        </w:rPr>
        <w:t xml:space="preserve">). </w:t>
      </w:r>
      <w:r w:rsidR="00FA43EC">
        <w:rPr>
          <w:lang w:val="en-GB"/>
        </w:rPr>
        <w:t>But as just observed, basing the NRSSI measurements on subframes (in your serving cell) that carries NPSS, NSSS or NPBCH will negatively influence the coupling between NRSRQ and SINR.</w:t>
      </w:r>
      <w:r w:rsidR="00D73A11">
        <w:rPr>
          <w:lang w:val="en-GB"/>
        </w:rPr>
        <w:t xml:space="preserve"> This is not a desired situation, as the UE needs to evaluate NRSRQ before camping on a cell</w:t>
      </w:r>
      <w:r w:rsidR="00FA43EC">
        <w:rPr>
          <w:lang w:val="en-GB"/>
        </w:rPr>
        <w:t>, and potentially also report the NRSRQ to the camped on cell upon access</w:t>
      </w:r>
      <w:r w:rsidR="002F4641">
        <w:rPr>
          <w:lang w:val="en-GB"/>
        </w:rPr>
        <w:t xml:space="preserve">. </w:t>
      </w:r>
      <w:r w:rsidR="00D73A11">
        <w:rPr>
          <w:lang w:val="en-GB"/>
        </w:rPr>
        <w:t xml:space="preserve">Therefore, it is proposed that </w:t>
      </w:r>
    </w:p>
    <w:p w14:paraId="56A59208" w14:textId="05154C00" w:rsidR="002B5870" w:rsidRPr="00306F91" w:rsidRDefault="00D73A11" w:rsidP="00306F91">
      <w:pPr>
        <w:pStyle w:val="Proposal"/>
        <w:numPr>
          <w:ilvl w:val="0"/>
          <w:numId w:val="37"/>
        </w:numPr>
        <w:tabs>
          <w:tab w:val="clear" w:pos="1304"/>
        </w:tabs>
        <w:ind w:left="1701" w:hanging="1701"/>
        <w:rPr>
          <w:lang w:eastAsia="en-US"/>
        </w:rPr>
      </w:pPr>
      <w:r>
        <w:t>When NSSS is configured and used for the</w:t>
      </w:r>
      <w:r w:rsidR="00B427DA">
        <w:t xml:space="preserve"> NRSRP </w:t>
      </w:r>
      <w:r>
        <w:rPr>
          <w:lang w:val="en-GB"/>
        </w:rPr>
        <w:t>measurements</w:t>
      </w:r>
      <w:r w:rsidR="00B427DA">
        <w:rPr>
          <w:lang w:val="en-GB"/>
        </w:rPr>
        <w:t xml:space="preserve"> in a cell intended for camping</w:t>
      </w:r>
      <w:r>
        <w:rPr>
          <w:lang w:val="en-GB"/>
        </w:rPr>
        <w:t>, the NRSSI measurement</w:t>
      </w:r>
      <w:r w:rsidR="00B427DA">
        <w:rPr>
          <w:lang w:val="en-GB"/>
        </w:rPr>
        <w:t xml:space="preserve"> needed to calculate NRSRQ</w:t>
      </w:r>
      <w:r>
        <w:rPr>
          <w:lang w:val="en-GB"/>
        </w:rPr>
        <w:t xml:space="preserve"> should not </w:t>
      </w:r>
      <w:r w:rsidR="00B427DA">
        <w:rPr>
          <w:lang w:val="en-GB"/>
        </w:rPr>
        <w:t>be made on</w:t>
      </w:r>
      <w:r>
        <w:rPr>
          <w:lang w:val="en-GB"/>
        </w:rPr>
        <w:t xml:space="preserve"> subframes contain</w:t>
      </w:r>
      <w:r w:rsidR="00B427DA">
        <w:rPr>
          <w:lang w:val="en-GB"/>
        </w:rPr>
        <w:t>ing</w:t>
      </w:r>
      <w:r>
        <w:rPr>
          <w:lang w:val="en-GB"/>
        </w:rPr>
        <w:t xml:space="preserve"> NSSS, NPSS, and NPBCH</w:t>
      </w:r>
      <w:r w:rsidR="00B427DA">
        <w:rPr>
          <w:lang w:val="en-GB"/>
        </w:rPr>
        <w:t xml:space="preserve"> transmitted from the evaluate cell</w:t>
      </w:r>
      <w:r w:rsidRPr="00C612EB">
        <w:t>.</w:t>
      </w:r>
    </w:p>
    <w:p w14:paraId="3DEFA46A" w14:textId="0EA8074F" w:rsidR="004E1420" w:rsidRDefault="0045224B" w:rsidP="004E1420">
      <w:pPr>
        <w:pStyle w:val="Heading2"/>
      </w:pPr>
      <w:r>
        <w:lastRenderedPageBreak/>
        <w:t>On CRS based measurements</w:t>
      </w:r>
    </w:p>
    <w:p w14:paraId="66CA5852" w14:textId="749114FE" w:rsidR="000072FC" w:rsidRPr="00C612EB" w:rsidRDefault="0045224B" w:rsidP="0045224B">
      <w:pPr>
        <w:pStyle w:val="BodyText"/>
      </w:pPr>
      <w:r w:rsidRPr="00C612EB">
        <w:t xml:space="preserve">In the basic design of NB-IoT Release 13 it was decided </w:t>
      </w:r>
      <w:r w:rsidR="0094385C" w:rsidRPr="00C612EB">
        <w:t>to base</w:t>
      </w:r>
      <w:r w:rsidR="00E6620C" w:rsidRPr="00C612EB">
        <w:t xml:space="preserve"> radio resource management (RRM) measurement on NRS transmissions. </w:t>
      </w:r>
      <w:r w:rsidR="000072FC" w:rsidRPr="00C612EB">
        <w:t>In cased of idle mode</w:t>
      </w:r>
      <w:r w:rsidR="00F4404C" w:rsidRPr="00C612EB">
        <w:t>,</w:t>
      </w:r>
      <w:r w:rsidR="000072FC" w:rsidRPr="00C612EB">
        <w:t xml:space="preserve"> t</w:t>
      </w:r>
      <w:r w:rsidR="00F619FA" w:rsidRPr="00C612EB">
        <w:t>his was</w:t>
      </w:r>
      <w:r w:rsidR="00F4404C" w:rsidRPr="00C612EB">
        <w:t>,</w:t>
      </w:r>
      <w:r w:rsidR="00F619FA" w:rsidRPr="00C612EB">
        <w:t xml:space="preserve"> in our opinion</w:t>
      </w:r>
      <w:r w:rsidR="00F4404C" w:rsidRPr="00C612EB">
        <w:t>,</w:t>
      </w:r>
      <w:r w:rsidR="00F619FA" w:rsidRPr="00C612EB">
        <w:t xml:space="preserve"> an unfortunate decision since the NB-IoT downlink is already carrying a large overhead in terms of NPSS, NSSS and NPBCH </w:t>
      </w:r>
      <w:r w:rsidR="000072FC" w:rsidRPr="00C612EB">
        <w:t xml:space="preserve">transmissions dimensioned to support idle mode operations even in extended coverage. </w:t>
      </w:r>
      <w:r w:rsidR="00306F91" w:rsidRPr="00C612EB">
        <w:t>These transmissions</w:t>
      </w:r>
      <w:r w:rsidR="000072FC" w:rsidRPr="00C612EB">
        <w:t xml:space="preserve"> </w:t>
      </w:r>
      <w:r w:rsidR="006E3786" w:rsidRPr="00C612EB">
        <w:t>were</w:t>
      </w:r>
      <w:r w:rsidR="000072FC" w:rsidRPr="00C612EB">
        <w:t xml:space="preserve"> already in Release 13 valuable candidates for supporting RRM. </w:t>
      </w:r>
    </w:p>
    <w:p w14:paraId="02971CD6" w14:textId="033BF503" w:rsidR="005763EE" w:rsidRPr="00C612EB" w:rsidRDefault="0094385C" w:rsidP="0045224B">
      <w:pPr>
        <w:pStyle w:val="BodyText"/>
      </w:pPr>
      <w:r w:rsidRPr="00C612EB">
        <w:t>Hence,</w:t>
      </w:r>
      <w:r w:rsidR="000072FC" w:rsidRPr="00C612EB">
        <w:t xml:space="preserve"> we would not like to introduce new mandatory</w:t>
      </w:r>
      <w:r w:rsidR="00AD3D5D" w:rsidRPr="00C612EB">
        <w:t xml:space="preserve"> idle mode measurement signal </w:t>
      </w:r>
      <w:r w:rsidR="006E3786" w:rsidRPr="00C612EB">
        <w:t>in the NB-IoT downlink, as this would further increase the requirement on the base station transmitter to be on with negative implications in terms of base station power consumption and downlink interference levels.</w:t>
      </w:r>
      <w:r w:rsidR="00AD3D5D" w:rsidRPr="00C612EB">
        <w:t xml:space="preserve"> It is also unwanted to create strong couplings between NB-IoT and LTE</w:t>
      </w:r>
      <w:r w:rsidR="00EE6900" w:rsidRPr="00C612EB">
        <w:t xml:space="preserve"> as NB-IoT in a few years’ time may be operating within a NR carrier and not within a LTE carrier.</w:t>
      </w:r>
      <w:r w:rsidR="00F4404C" w:rsidRPr="00C612EB">
        <w:t xml:space="preserve"> </w:t>
      </w:r>
    </w:p>
    <w:p w14:paraId="0AC502B4" w14:textId="7910D29B" w:rsidR="0031063B" w:rsidRPr="00C612EB" w:rsidRDefault="0031063B" w:rsidP="0031063B">
      <w:pPr>
        <w:pStyle w:val="Proposal"/>
        <w:numPr>
          <w:ilvl w:val="0"/>
          <w:numId w:val="0"/>
        </w:numPr>
        <w:rPr>
          <w:b w:val="0"/>
        </w:rPr>
      </w:pPr>
      <w:r w:rsidRPr="00C612EB">
        <w:rPr>
          <w:b w:val="0"/>
        </w:rPr>
        <w:t>In case of inband mode with same PCI set in LTE and NB-IoT</w:t>
      </w:r>
      <w:r w:rsidR="00F4404C" w:rsidRPr="00C612EB">
        <w:rPr>
          <w:b w:val="0"/>
        </w:rPr>
        <w:t>,</w:t>
      </w:r>
      <w:r w:rsidRPr="00C612EB">
        <w:rPr>
          <w:b w:val="0"/>
        </w:rPr>
        <w:t xml:space="preserve"> there is already a requirement on the base station transmitter to deliver the CRS. </w:t>
      </w:r>
      <w:r w:rsidR="00F1460F" w:rsidRPr="00C612EB">
        <w:rPr>
          <w:b w:val="0"/>
        </w:rPr>
        <w:t>I</w:t>
      </w:r>
      <w:r w:rsidRPr="00C612EB">
        <w:rPr>
          <w:b w:val="0"/>
        </w:rPr>
        <w:t>n this specific case CRS may be used, if proven beneficial, to measure NRSRP</w:t>
      </w:r>
      <w:r w:rsidR="0094385C" w:rsidRPr="00C612EB">
        <w:rPr>
          <w:b w:val="0"/>
        </w:rPr>
        <w:t>/NRSRQ</w:t>
      </w:r>
      <w:r w:rsidRPr="00C612EB">
        <w:rPr>
          <w:b w:val="0"/>
        </w:rPr>
        <w:t xml:space="preserve"> for connected mode</w:t>
      </w:r>
      <w:r w:rsidR="004133B7" w:rsidRPr="00C612EB">
        <w:rPr>
          <w:b w:val="0"/>
        </w:rPr>
        <w:t xml:space="preserve"> procedures</w:t>
      </w:r>
      <w:r w:rsidRPr="00C612EB">
        <w:rPr>
          <w:b w:val="0"/>
        </w:rPr>
        <w:t>.</w:t>
      </w:r>
      <w:r w:rsidR="00F4404C" w:rsidRPr="00C612EB">
        <w:rPr>
          <w:b w:val="0"/>
        </w:rPr>
        <w:t xml:space="preserve"> However, when there are 4 TX antenna ports at the eNB used for LTE, </w:t>
      </w:r>
      <w:r w:rsidR="00F1460F" w:rsidRPr="00C612EB">
        <w:rPr>
          <w:b w:val="0"/>
        </w:rPr>
        <w:t xml:space="preserve">the CRS cannot be used by the NB-IoT UE. Therefore, there are lots of restrictions to use CRS for idle mode RRM measurement. </w:t>
      </w:r>
    </w:p>
    <w:p w14:paraId="0DB0501D" w14:textId="77777777" w:rsidR="00F1460F" w:rsidRPr="00C612EB" w:rsidRDefault="00F1460F" w:rsidP="00F1460F">
      <w:pPr>
        <w:pStyle w:val="Proposal"/>
        <w:numPr>
          <w:ilvl w:val="0"/>
          <w:numId w:val="37"/>
        </w:numPr>
        <w:tabs>
          <w:tab w:val="clear" w:pos="1304"/>
        </w:tabs>
        <w:ind w:left="1701" w:hanging="1701"/>
      </w:pPr>
      <w:r w:rsidRPr="00C612EB">
        <w:t>CRS is not a candidate for improving NB-IoT idle mode RRM measurements.</w:t>
      </w:r>
    </w:p>
    <w:p w14:paraId="4E585CE0" w14:textId="33A0BF1A" w:rsidR="0086479A" w:rsidRDefault="0086479A" w:rsidP="0086479A">
      <w:pPr>
        <w:pStyle w:val="Heading1"/>
      </w:pPr>
      <w:r>
        <w:t>Conclusions</w:t>
      </w:r>
    </w:p>
    <w:p w14:paraId="6DA1EB01" w14:textId="4A8C7061" w:rsidR="005763EE" w:rsidRDefault="005763EE" w:rsidP="005763EE">
      <w:pPr>
        <w:pStyle w:val="BodyText"/>
      </w:pPr>
      <w:r w:rsidRPr="00C612EB">
        <w:t xml:space="preserve">In this contribution, we have discussed the support for </w:t>
      </w:r>
      <w:r w:rsidR="0046381C">
        <w:t>NB-IoT measurement accuracy improvements</w:t>
      </w:r>
      <w:r w:rsidRPr="00C612EB">
        <w:t xml:space="preserve">. </w:t>
      </w:r>
      <w:r>
        <w:t>We made the following observations and proposals</w:t>
      </w:r>
      <w:r w:rsidRPr="00CE0424">
        <w:t>:</w:t>
      </w:r>
    </w:p>
    <w:p w14:paraId="011EBD12" w14:textId="427337F9" w:rsidR="00CA20E1" w:rsidRDefault="00CA20E1" w:rsidP="00CA20E1">
      <w:pPr>
        <w:pStyle w:val="Proposal"/>
        <w:numPr>
          <w:ilvl w:val="0"/>
          <w:numId w:val="48"/>
        </w:numPr>
        <w:tabs>
          <w:tab w:val="clear" w:pos="1304"/>
        </w:tabs>
        <w:rPr>
          <w:lang w:eastAsia="en-US"/>
        </w:rPr>
      </w:pPr>
      <w:r>
        <w:t>From RAN1 perspective, in Rel-15 do not support the use of NBPCH for RRM measurement</w:t>
      </w:r>
      <w:r w:rsidRPr="00C612EB">
        <w:t>.</w:t>
      </w:r>
    </w:p>
    <w:p w14:paraId="4AACA828" w14:textId="77777777" w:rsidR="00CA20E1" w:rsidRPr="00306F91" w:rsidRDefault="00CA20E1" w:rsidP="00CA20E1">
      <w:pPr>
        <w:pStyle w:val="Proposal"/>
        <w:numPr>
          <w:ilvl w:val="0"/>
          <w:numId w:val="37"/>
        </w:numPr>
        <w:tabs>
          <w:tab w:val="clear" w:pos="1304"/>
          <w:tab w:val="clear" w:pos="1701"/>
          <w:tab w:val="left" w:pos="1350"/>
        </w:tabs>
        <w:ind w:left="1350" w:hanging="1350"/>
        <w:rPr>
          <w:lang w:eastAsia="en-US"/>
        </w:rPr>
      </w:pPr>
      <w:r w:rsidRPr="00E8268C">
        <w:rPr>
          <w:lang w:val="en-GB"/>
        </w:rPr>
        <w:t xml:space="preserve">Indicate to RAN4 that the UE cannot assume that the spare bits do not change over NPBCH transmission periods, and that the UE can also not assume that the schedulingInfoSIB1, </w:t>
      </w:r>
      <w:r w:rsidRPr="00301B01">
        <w:rPr>
          <w:i/>
          <w:lang w:val="en-GB"/>
        </w:rPr>
        <w:t>systemInfoValueTag</w:t>
      </w:r>
      <w:r w:rsidRPr="00E8268C">
        <w:rPr>
          <w:lang w:val="en-GB"/>
        </w:rPr>
        <w:t xml:space="preserve"> and </w:t>
      </w:r>
      <w:r w:rsidRPr="00301B01">
        <w:rPr>
          <w:i/>
          <w:lang w:val="en-GB"/>
        </w:rPr>
        <w:t>ab-Enabled</w:t>
      </w:r>
      <w:r w:rsidRPr="00E8268C">
        <w:rPr>
          <w:lang w:val="en-GB"/>
        </w:rPr>
        <w:t xml:space="preserve"> do not change over NPBCH transmission periods</w:t>
      </w:r>
      <w:r w:rsidRPr="00C612EB">
        <w:t>.</w:t>
      </w:r>
    </w:p>
    <w:p w14:paraId="499A6950" w14:textId="77777777" w:rsidR="00CA20E1" w:rsidRPr="00306F91" w:rsidRDefault="00CA20E1" w:rsidP="00CA20E1">
      <w:pPr>
        <w:pStyle w:val="Proposal"/>
        <w:numPr>
          <w:ilvl w:val="0"/>
          <w:numId w:val="37"/>
        </w:numPr>
        <w:tabs>
          <w:tab w:val="clear" w:pos="1304"/>
          <w:tab w:val="clear" w:pos="1701"/>
          <w:tab w:val="left" w:pos="1440"/>
        </w:tabs>
        <w:ind w:left="1440" w:hanging="1440"/>
        <w:rPr>
          <w:lang w:eastAsia="en-US"/>
        </w:rPr>
      </w:pPr>
      <w:r>
        <w:t xml:space="preserve">When NSSS is configured and used for the NRSRP </w:t>
      </w:r>
      <w:r>
        <w:rPr>
          <w:lang w:val="en-GB"/>
        </w:rPr>
        <w:t>measurements in a cell intended for camping, the NRSSI measurement needed to calculate NRSRQ should not be made on subframes containing NSSS, NPSS, and NPBCH transmitted from the evaluate cell</w:t>
      </w:r>
      <w:r w:rsidRPr="00C612EB">
        <w:t>.</w:t>
      </w:r>
    </w:p>
    <w:p w14:paraId="59371DF4" w14:textId="09F88DA4" w:rsidR="00CA20E1" w:rsidRPr="00306F91" w:rsidRDefault="00CA20E1" w:rsidP="00CA20E1">
      <w:pPr>
        <w:pStyle w:val="Proposal"/>
        <w:numPr>
          <w:ilvl w:val="0"/>
          <w:numId w:val="37"/>
        </w:numPr>
        <w:tabs>
          <w:tab w:val="clear" w:pos="1304"/>
          <w:tab w:val="clear" w:pos="1701"/>
          <w:tab w:val="left" w:pos="1440"/>
        </w:tabs>
        <w:ind w:left="1701" w:hanging="1701"/>
      </w:pPr>
      <w:r w:rsidRPr="00C612EB">
        <w:t>CRS is not a candidate for improving NB-IoT idle mode RRM measurements.</w:t>
      </w:r>
    </w:p>
    <w:p w14:paraId="287BEBC4" w14:textId="1D2B5558" w:rsidR="0086479A" w:rsidRDefault="0086479A" w:rsidP="0086479A">
      <w:pPr>
        <w:pStyle w:val="Heading1"/>
      </w:pPr>
      <w:r>
        <w:t>References</w:t>
      </w:r>
    </w:p>
    <w:p w14:paraId="55A4FF27" w14:textId="5FBFB15B" w:rsidR="00306F91" w:rsidRPr="00C612EB" w:rsidRDefault="006D6EFB" w:rsidP="006D6EFB">
      <w:pPr>
        <w:pStyle w:val="Reference"/>
      </w:pPr>
      <w:bookmarkStart w:id="4" w:name="_Ref506537679"/>
      <w:bookmarkStart w:id="5" w:name="_Ref509580783"/>
      <w:r w:rsidRPr="006D6EFB">
        <w:t>R4-1805950</w:t>
      </w:r>
      <w:r w:rsidR="00306F91">
        <w:t>, “</w:t>
      </w:r>
      <w:r w:rsidR="00FC25FB" w:rsidRPr="00FC25FB">
        <w:t>reply LS on narrowband measurement</w:t>
      </w:r>
      <w:r w:rsidR="00306F91">
        <w:t>”, RAN</w:t>
      </w:r>
      <w:r w:rsidR="008D40EE">
        <w:t>4</w:t>
      </w:r>
      <w:r w:rsidR="00306F91">
        <w:t>#</w:t>
      </w:r>
      <w:r w:rsidR="00F92FE7">
        <w:t>8</w:t>
      </w:r>
      <w:bookmarkStart w:id="6" w:name="_GoBack"/>
      <w:bookmarkEnd w:id="6"/>
      <w:r w:rsidR="008D40EE">
        <w:t>6bis</w:t>
      </w:r>
      <w:r w:rsidR="00306F91">
        <w:t xml:space="preserve">, source </w:t>
      </w:r>
      <w:bookmarkEnd w:id="4"/>
      <w:r w:rsidR="00FF0BE0">
        <w:t>RAN4</w:t>
      </w:r>
      <w:bookmarkEnd w:id="5"/>
    </w:p>
    <w:sectPr w:rsidR="00306F91" w:rsidRPr="00C612EB"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77882" w14:textId="77777777" w:rsidR="00933CAD" w:rsidRDefault="00933CAD">
      <w:r>
        <w:separator/>
      </w:r>
    </w:p>
  </w:endnote>
  <w:endnote w:type="continuationSeparator" w:id="0">
    <w:p w14:paraId="337742E4" w14:textId="77777777" w:rsidR="00933CAD" w:rsidRDefault="0093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17C909C2" w:rsidR="005D31C4" w:rsidRDefault="005D31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2FE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2FE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2D5C1" w14:textId="77777777" w:rsidR="00933CAD" w:rsidRDefault="00933CAD">
      <w:r>
        <w:separator/>
      </w:r>
    </w:p>
  </w:footnote>
  <w:footnote w:type="continuationSeparator" w:id="0">
    <w:p w14:paraId="3E8C7296" w14:textId="77777777" w:rsidR="00933CAD" w:rsidRDefault="00933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5D31C4" w:rsidRDefault="005D31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4E5210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D36E29"/>
    <w:multiLevelType w:val="hybridMultilevel"/>
    <w:tmpl w:val="E7A65EF2"/>
    <w:lvl w:ilvl="0" w:tplc="4EB25C58">
      <w:start w:val="2"/>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902A36"/>
    <w:multiLevelType w:val="hybridMultilevel"/>
    <w:tmpl w:val="A32C6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8"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3"/>
  </w:num>
  <w:num w:numId="3">
    <w:abstractNumId w:val="22"/>
  </w:num>
  <w:num w:numId="4">
    <w:abstractNumId w:val="23"/>
  </w:num>
  <w:num w:numId="5">
    <w:abstractNumId w:val="17"/>
  </w:num>
  <w:num w:numId="6">
    <w:abstractNumId w:val="29"/>
  </w:num>
  <w:num w:numId="7">
    <w:abstractNumId w:val="36"/>
  </w:num>
  <w:num w:numId="8">
    <w:abstractNumId w:val="18"/>
  </w:num>
  <w:num w:numId="9">
    <w:abstractNumId w:val="16"/>
  </w:num>
  <w:num w:numId="10">
    <w:abstractNumId w:val="2"/>
  </w:num>
  <w:num w:numId="11">
    <w:abstractNumId w:val="1"/>
  </w:num>
  <w:num w:numId="12">
    <w:abstractNumId w:val="0"/>
  </w:num>
  <w:num w:numId="13">
    <w:abstractNumId w:val="34"/>
  </w:num>
  <w:num w:numId="14">
    <w:abstractNumId w:val="21"/>
  </w:num>
  <w:num w:numId="15">
    <w:abstractNumId w:val="28"/>
  </w:num>
  <w:num w:numId="16">
    <w:abstractNumId w:val="25"/>
  </w:num>
  <w:num w:numId="17">
    <w:abstractNumId w:val="37"/>
  </w:num>
  <w:num w:numId="18">
    <w:abstractNumId w:val="12"/>
  </w:num>
  <w:num w:numId="19">
    <w:abstractNumId w:val="20"/>
  </w:num>
  <w:num w:numId="20">
    <w:abstractNumId w:val="32"/>
  </w:num>
  <w:num w:numId="21">
    <w:abstractNumId w:val="41"/>
  </w:num>
  <w:num w:numId="22">
    <w:abstractNumId w:val="19"/>
  </w:num>
  <w:num w:numId="23">
    <w:abstractNumId w:val="13"/>
  </w:num>
  <w:num w:numId="24">
    <w:abstractNumId w:val="7"/>
  </w:num>
  <w:num w:numId="25">
    <w:abstractNumId w:val="6"/>
  </w:num>
  <w:num w:numId="26">
    <w:abstractNumId w:val="24"/>
  </w:num>
  <w:num w:numId="27">
    <w:abstractNumId w:val="38"/>
  </w:num>
  <w:num w:numId="28">
    <w:abstractNumId w:val="11"/>
  </w:num>
  <w:num w:numId="29">
    <w:abstractNumId w:val="39"/>
  </w:num>
  <w:num w:numId="30">
    <w:abstractNumId w:val="26"/>
  </w:num>
  <w:num w:numId="31">
    <w:abstractNumId w:val="9"/>
    <w:lvlOverride w:ilvl="0"/>
    <w:lvlOverride w:ilvl="1"/>
    <w:lvlOverride w:ilvl="2"/>
    <w:lvlOverride w:ilvl="3">
      <w:startOverride w:val="1"/>
    </w:lvlOverride>
    <w:lvlOverride w:ilvl="4"/>
    <w:lvlOverride w:ilvl="5"/>
    <w:lvlOverride w:ilvl="6"/>
    <w:lvlOverride w:ilvl="7"/>
    <w:lvlOverride w:ilvl="8"/>
  </w:num>
  <w:num w:numId="32">
    <w:abstractNumId w:val="31"/>
  </w:num>
  <w:num w:numId="33">
    <w:abstractNumId w:val="40"/>
  </w:num>
  <w:num w:numId="34">
    <w:abstractNumId w:val="9"/>
    <w:lvlOverride w:ilvl="0"/>
    <w:lvlOverride w:ilvl="1"/>
    <w:lvlOverride w:ilvl="2"/>
    <w:lvlOverride w:ilvl="3">
      <w:startOverride w:val="1"/>
    </w:lvlOverride>
    <w:lvlOverride w:ilvl="4"/>
    <w:lvlOverride w:ilvl="5"/>
    <w:lvlOverride w:ilvl="6"/>
    <w:lvlOverride w:ilvl="7"/>
    <w:lvlOverride w:ilvl="8"/>
  </w:num>
  <w:num w:numId="35">
    <w:abstractNumId w:val="10"/>
  </w:num>
  <w:num w:numId="36">
    <w:abstractNumId w:val="27"/>
  </w:num>
  <w:num w:numId="37">
    <w:abstractNumId w:val="22"/>
    <w:lvlOverride w:ilvl="0">
      <w:startOverride w:val="1"/>
    </w:lvlOverride>
  </w:num>
  <w:num w:numId="38">
    <w:abstractNumId w:val="34"/>
    <w:lvlOverride w:ilvl="0">
      <w:startOverride w:val="1"/>
    </w:lvlOverride>
  </w:num>
  <w:num w:numId="39">
    <w:abstractNumId w:val="5"/>
  </w:num>
  <w:num w:numId="40">
    <w:abstractNumId w:val="15"/>
  </w:num>
  <w:num w:numId="41">
    <w:abstractNumId w:val="3"/>
  </w:num>
  <w:num w:numId="42">
    <w:abstractNumId w:val="14"/>
  </w:num>
  <w:num w:numId="43">
    <w:abstractNumId w:val="22"/>
    <w:lvlOverride w:ilvl="0">
      <w:startOverride w:val="1"/>
    </w:lvlOverride>
  </w:num>
  <w:num w:numId="44">
    <w:abstractNumId w:val="34"/>
    <w:lvlOverride w:ilvl="0">
      <w:startOverride w:val="1"/>
    </w:lvlOverride>
  </w:num>
  <w:num w:numId="45">
    <w:abstractNumId w:val="30"/>
  </w:num>
  <w:num w:numId="46">
    <w:abstractNumId w:val="8"/>
  </w:num>
  <w:num w:numId="47">
    <w:abstractNumId w:val="35"/>
  </w:num>
  <w:num w:numId="48">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2FC"/>
    <w:rsid w:val="00007CDC"/>
    <w:rsid w:val="00011B28"/>
    <w:rsid w:val="00015D15"/>
    <w:rsid w:val="00017EBC"/>
    <w:rsid w:val="000219F1"/>
    <w:rsid w:val="00023205"/>
    <w:rsid w:val="00023964"/>
    <w:rsid w:val="0002564D"/>
    <w:rsid w:val="000256B8"/>
    <w:rsid w:val="00025ECA"/>
    <w:rsid w:val="00030B30"/>
    <w:rsid w:val="00030EEE"/>
    <w:rsid w:val="000325B8"/>
    <w:rsid w:val="000341E4"/>
    <w:rsid w:val="00034C15"/>
    <w:rsid w:val="00036BA1"/>
    <w:rsid w:val="00042009"/>
    <w:rsid w:val="000422E2"/>
    <w:rsid w:val="00042F22"/>
    <w:rsid w:val="00043DDA"/>
    <w:rsid w:val="000444EF"/>
    <w:rsid w:val="0004615F"/>
    <w:rsid w:val="000474DF"/>
    <w:rsid w:val="00052A07"/>
    <w:rsid w:val="000534E3"/>
    <w:rsid w:val="000543DB"/>
    <w:rsid w:val="000546B9"/>
    <w:rsid w:val="0005606A"/>
    <w:rsid w:val="00057117"/>
    <w:rsid w:val="0006066D"/>
    <w:rsid w:val="000616E7"/>
    <w:rsid w:val="000644EB"/>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5E62"/>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53CC"/>
    <w:rsid w:val="001062FB"/>
    <w:rsid w:val="001063E6"/>
    <w:rsid w:val="00106E19"/>
    <w:rsid w:val="00113CF4"/>
    <w:rsid w:val="00114624"/>
    <w:rsid w:val="001153EA"/>
    <w:rsid w:val="00115643"/>
    <w:rsid w:val="00115B5C"/>
    <w:rsid w:val="00116765"/>
    <w:rsid w:val="001171E0"/>
    <w:rsid w:val="001219F5"/>
    <w:rsid w:val="00121A20"/>
    <w:rsid w:val="0012377F"/>
    <w:rsid w:val="00124314"/>
    <w:rsid w:val="00125AE6"/>
    <w:rsid w:val="00126B4A"/>
    <w:rsid w:val="00132FD0"/>
    <w:rsid w:val="001344C0"/>
    <w:rsid w:val="001346FA"/>
    <w:rsid w:val="00135252"/>
    <w:rsid w:val="001353A0"/>
    <w:rsid w:val="00137AB5"/>
    <w:rsid w:val="00137F0B"/>
    <w:rsid w:val="00140BBF"/>
    <w:rsid w:val="00140D18"/>
    <w:rsid w:val="0014647B"/>
    <w:rsid w:val="0015193B"/>
    <w:rsid w:val="00151A84"/>
    <w:rsid w:val="00151E23"/>
    <w:rsid w:val="001526E0"/>
    <w:rsid w:val="00152E7A"/>
    <w:rsid w:val="0015373E"/>
    <w:rsid w:val="001551B5"/>
    <w:rsid w:val="001560D2"/>
    <w:rsid w:val="001645BE"/>
    <w:rsid w:val="00165877"/>
    <w:rsid w:val="001659C1"/>
    <w:rsid w:val="0016604E"/>
    <w:rsid w:val="00173A8E"/>
    <w:rsid w:val="0018143F"/>
    <w:rsid w:val="00182965"/>
    <w:rsid w:val="001870BF"/>
    <w:rsid w:val="00190AC1"/>
    <w:rsid w:val="00190C0D"/>
    <w:rsid w:val="00190C60"/>
    <w:rsid w:val="0019341A"/>
    <w:rsid w:val="00193B11"/>
    <w:rsid w:val="00197DF9"/>
    <w:rsid w:val="001A1987"/>
    <w:rsid w:val="001A2564"/>
    <w:rsid w:val="001A6173"/>
    <w:rsid w:val="001A6BFB"/>
    <w:rsid w:val="001A6CBA"/>
    <w:rsid w:val="001B0D97"/>
    <w:rsid w:val="001B3028"/>
    <w:rsid w:val="001B5A5D"/>
    <w:rsid w:val="001B5EA8"/>
    <w:rsid w:val="001B7402"/>
    <w:rsid w:val="001C1CE5"/>
    <w:rsid w:val="001C3D2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166C3"/>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6B5F"/>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A74"/>
    <w:rsid w:val="002A1D4E"/>
    <w:rsid w:val="002A2869"/>
    <w:rsid w:val="002B0365"/>
    <w:rsid w:val="002B24D6"/>
    <w:rsid w:val="002B5870"/>
    <w:rsid w:val="002B785E"/>
    <w:rsid w:val="002C2B16"/>
    <w:rsid w:val="002C41E6"/>
    <w:rsid w:val="002C62B7"/>
    <w:rsid w:val="002D071A"/>
    <w:rsid w:val="002D1A48"/>
    <w:rsid w:val="002D34B2"/>
    <w:rsid w:val="002D3850"/>
    <w:rsid w:val="002D7637"/>
    <w:rsid w:val="002E1355"/>
    <w:rsid w:val="002E17F2"/>
    <w:rsid w:val="002E2480"/>
    <w:rsid w:val="002E2DC2"/>
    <w:rsid w:val="002E7CAE"/>
    <w:rsid w:val="002F2771"/>
    <w:rsid w:val="002F37A9"/>
    <w:rsid w:val="002F4641"/>
    <w:rsid w:val="002F6288"/>
    <w:rsid w:val="00300F75"/>
    <w:rsid w:val="00301122"/>
    <w:rsid w:val="00301B01"/>
    <w:rsid w:val="00301CE6"/>
    <w:rsid w:val="0030256B"/>
    <w:rsid w:val="00303D0C"/>
    <w:rsid w:val="0030501F"/>
    <w:rsid w:val="00306F91"/>
    <w:rsid w:val="00307BA1"/>
    <w:rsid w:val="0031063B"/>
    <w:rsid w:val="00311702"/>
    <w:rsid w:val="00311E82"/>
    <w:rsid w:val="00313FD6"/>
    <w:rsid w:val="003143BD"/>
    <w:rsid w:val="0031567B"/>
    <w:rsid w:val="003175A3"/>
    <w:rsid w:val="003203ED"/>
    <w:rsid w:val="00322C9F"/>
    <w:rsid w:val="00324D23"/>
    <w:rsid w:val="00327997"/>
    <w:rsid w:val="00331751"/>
    <w:rsid w:val="00331B7B"/>
    <w:rsid w:val="00334579"/>
    <w:rsid w:val="00334708"/>
    <w:rsid w:val="00335858"/>
    <w:rsid w:val="00336BDA"/>
    <w:rsid w:val="003426CE"/>
    <w:rsid w:val="00342763"/>
    <w:rsid w:val="00342BD7"/>
    <w:rsid w:val="00345C2F"/>
    <w:rsid w:val="00346DB5"/>
    <w:rsid w:val="003477B1"/>
    <w:rsid w:val="0035264A"/>
    <w:rsid w:val="003571C5"/>
    <w:rsid w:val="00357380"/>
    <w:rsid w:val="00360292"/>
    <w:rsid w:val="003602D9"/>
    <w:rsid w:val="003604CE"/>
    <w:rsid w:val="00363CC5"/>
    <w:rsid w:val="00365C1B"/>
    <w:rsid w:val="00370E47"/>
    <w:rsid w:val="00373433"/>
    <w:rsid w:val="003742AC"/>
    <w:rsid w:val="00374ADB"/>
    <w:rsid w:val="00376A59"/>
    <w:rsid w:val="00377CE1"/>
    <w:rsid w:val="00385BF0"/>
    <w:rsid w:val="003870C7"/>
    <w:rsid w:val="003939FF"/>
    <w:rsid w:val="003A0E41"/>
    <w:rsid w:val="003A2223"/>
    <w:rsid w:val="003A2A0F"/>
    <w:rsid w:val="003A45A1"/>
    <w:rsid w:val="003A5B0A"/>
    <w:rsid w:val="003A6BAC"/>
    <w:rsid w:val="003A7EF3"/>
    <w:rsid w:val="003B02C9"/>
    <w:rsid w:val="003B159C"/>
    <w:rsid w:val="003B369F"/>
    <w:rsid w:val="003B36A3"/>
    <w:rsid w:val="003B6BA0"/>
    <w:rsid w:val="003B7FE5"/>
    <w:rsid w:val="003C11C8"/>
    <w:rsid w:val="003C2702"/>
    <w:rsid w:val="003C5EB6"/>
    <w:rsid w:val="003C6A48"/>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3DC5"/>
    <w:rsid w:val="003F6041"/>
    <w:rsid w:val="003F6BBE"/>
    <w:rsid w:val="003F6CD2"/>
    <w:rsid w:val="003F790F"/>
    <w:rsid w:val="004000E8"/>
    <w:rsid w:val="004004A2"/>
    <w:rsid w:val="00400CD9"/>
    <w:rsid w:val="0040135F"/>
    <w:rsid w:val="00401EE8"/>
    <w:rsid w:val="00401F99"/>
    <w:rsid w:val="00402E2B"/>
    <w:rsid w:val="004033B5"/>
    <w:rsid w:val="00403735"/>
    <w:rsid w:val="004050EA"/>
    <w:rsid w:val="0040512B"/>
    <w:rsid w:val="00405CA5"/>
    <w:rsid w:val="004071CE"/>
    <w:rsid w:val="00407CD3"/>
    <w:rsid w:val="00410134"/>
    <w:rsid w:val="00410B72"/>
    <w:rsid w:val="00410F18"/>
    <w:rsid w:val="0041263E"/>
    <w:rsid w:val="004133B7"/>
    <w:rsid w:val="00413AAC"/>
    <w:rsid w:val="00413E92"/>
    <w:rsid w:val="00414180"/>
    <w:rsid w:val="004165B2"/>
    <w:rsid w:val="00421105"/>
    <w:rsid w:val="00423E3A"/>
    <w:rsid w:val="004242F4"/>
    <w:rsid w:val="0042501F"/>
    <w:rsid w:val="00427248"/>
    <w:rsid w:val="004302DE"/>
    <w:rsid w:val="004306DD"/>
    <w:rsid w:val="00430832"/>
    <w:rsid w:val="004333A6"/>
    <w:rsid w:val="00433F38"/>
    <w:rsid w:val="0043468C"/>
    <w:rsid w:val="00437447"/>
    <w:rsid w:val="00441782"/>
    <w:rsid w:val="00441984"/>
    <w:rsid w:val="00441A92"/>
    <w:rsid w:val="00442B28"/>
    <w:rsid w:val="00444F56"/>
    <w:rsid w:val="00446488"/>
    <w:rsid w:val="004517AA"/>
    <w:rsid w:val="0045224B"/>
    <w:rsid w:val="00452CAC"/>
    <w:rsid w:val="004555FA"/>
    <w:rsid w:val="00457565"/>
    <w:rsid w:val="00457B71"/>
    <w:rsid w:val="0046233D"/>
    <w:rsid w:val="0046381C"/>
    <w:rsid w:val="004669E2"/>
    <w:rsid w:val="00470C31"/>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B94"/>
    <w:rsid w:val="004A2BF7"/>
    <w:rsid w:val="004A477D"/>
    <w:rsid w:val="004B484A"/>
    <w:rsid w:val="004B7082"/>
    <w:rsid w:val="004B7C0C"/>
    <w:rsid w:val="004C3898"/>
    <w:rsid w:val="004D0D22"/>
    <w:rsid w:val="004D1319"/>
    <w:rsid w:val="004D36B1"/>
    <w:rsid w:val="004D77DA"/>
    <w:rsid w:val="004D7EBD"/>
    <w:rsid w:val="004E1420"/>
    <w:rsid w:val="004E2680"/>
    <w:rsid w:val="004E28F9"/>
    <w:rsid w:val="004E462E"/>
    <w:rsid w:val="004E56DC"/>
    <w:rsid w:val="004E76F4"/>
    <w:rsid w:val="004F0B4E"/>
    <w:rsid w:val="004F0B6C"/>
    <w:rsid w:val="004F2078"/>
    <w:rsid w:val="004F240B"/>
    <w:rsid w:val="004F4DA3"/>
    <w:rsid w:val="004F776E"/>
    <w:rsid w:val="00505312"/>
    <w:rsid w:val="00506557"/>
    <w:rsid w:val="0050677A"/>
    <w:rsid w:val="005108D8"/>
    <w:rsid w:val="005116F9"/>
    <w:rsid w:val="005153A7"/>
    <w:rsid w:val="0051676C"/>
    <w:rsid w:val="005219CF"/>
    <w:rsid w:val="00521B19"/>
    <w:rsid w:val="00522A62"/>
    <w:rsid w:val="00524E8F"/>
    <w:rsid w:val="00534B59"/>
    <w:rsid w:val="00536084"/>
    <w:rsid w:val="00536759"/>
    <w:rsid w:val="00537C62"/>
    <w:rsid w:val="00546970"/>
    <w:rsid w:val="00550E09"/>
    <w:rsid w:val="00554192"/>
    <w:rsid w:val="00554E19"/>
    <w:rsid w:val="005567DB"/>
    <w:rsid w:val="0056121F"/>
    <w:rsid w:val="00562D77"/>
    <w:rsid w:val="00572505"/>
    <w:rsid w:val="00575DA6"/>
    <w:rsid w:val="005763EE"/>
    <w:rsid w:val="00582809"/>
    <w:rsid w:val="0058798C"/>
    <w:rsid w:val="00587CB2"/>
    <w:rsid w:val="005900FA"/>
    <w:rsid w:val="0059046B"/>
    <w:rsid w:val="0059337B"/>
    <w:rsid w:val="005935A4"/>
    <w:rsid w:val="005948C2"/>
    <w:rsid w:val="00594EB2"/>
    <w:rsid w:val="005957AF"/>
    <w:rsid w:val="00595DCA"/>
    <w:rsid w:val="0059779B"/>
    <w:rsid w:val="005A209A"/>
    <w:rsid w:val="005A3C71"/>
    <w:rsid w:val="005A3EEE"/>
    <w:rsid w:val="005A662D"/>
    <w:rsid w:val="005A7F5E"/>
    <w:rsid w:val="005B35D7"/>
    <w:rsid w:val="005B392A"/>
    <w:rsid w:val="005B3AA3"/>
    <w:rsid w:val="005B6507"/>
    <w:rsid w:val="005B6F83"/>
    <w:rsid w:val="005C03EB"/>
    <w:rsid w:val="005C3B5B"/>
    <w:rsid w:val="005C74FB"/>
    <w:rsid w:val="005D1602"/>
    <w:rsid w:val="005D31C4"/>
    <w:rsid w:val="005D43D0"/>
    <w:rsid w:val="005D45B4"/>
    <w:rsid w:val="005E2F98"/>
    <w:rsid w:val="005E385F"/>
    <w:rsid w:val="005E3EB7"/>
    <w:rsid w:val="005E5B81"/>
    <w:rsid w:val="005E79CD"/>
    <w:rsid w:val="005F1008"/>
    <w:rsid w:val="005F2C44"/>
    <w:rsid w:val="005F2CB1"/>
    <w:rsid w:val="005F3025"/>
    <w:rsid w:val="005F36C0"/>
    <w:rsid w:val="005F47D0"/>
    <w:rsid w:val="005F54AC"/>
    <w:rsid w:val="005F618C"/>
    <w:rsid w:val="005F70BD"/>
    <w:rsid w:val="0060240E"/>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2732"/>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5774"/>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2C24"/>
    <w:rsid w:val="006C5EC9"/>
    <w:rsid w:val="006C6059"/>
    <w:rsid w:val="006C7522"/>
    <w:rsid w:val="006D6EFB"/>
    <w:rsid w:val="006D6F08"/>
    <w:rsid w:val="006E062C"/>
    <w:rsid w:val="006E1514"/>
    <w:rsid w:val="006E2288"/>
    <w:rsid w:val="006E28B7"/>
    <w:rsid w:val="006E3310"/>
    <w:rsid w:val="006E3786"/>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384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177B3"/>
    <w:rsid w:val="007179C2"/>
    <w:rsid w:val="00726EA6"/>
    <w:rsid w:val="00727208"/>
    <w:rsid w:val="00727680"/>
    <w:rsid w:val="00731228"/>
    <w:rsid w:val="007348B1"/>
    <w:rsid w:val="00735AB5"/>
    <w:rsid w:val="007362A6"/>
    <w:rsid w:val="00736510"/>
    <w:rsid w:val="00736D7D"/>
    <w:rsid w:val="00740AA6"/>
    <w:rsid w:val="00740E58"/>
    <w:rsid w:val="00741AA8"/>
    <w:rsid w:val="007445A0"/>
    <w:rsid w:val="0074524B"/>
    <w:rsid w:val="00747D8B"/>
    <w:rsid w:val="00751228"/>
    <w:rsid w:val="007570D7"/>
    <w:rsid w:val="007571E1"/>
    <w:rsid w:val="007604B2"/>
    <w:rsid w:val="007635D9"/>
    <w:rsid w:val="007643A2"/>
    <w:rsid w:val="00765281"/>
    <w:rsid w:val="00766BAD"/>
    <w:rsid w:val="00771D5B"/>
    <w:rsid w:val="0077481C"/>
    <w:rsid w:val="007755F2"/>
    <w:rsid w:val="00776971"/>
    <w:rsid w:val="00777D37"/>
    <w:rsid w:val="0078177E"/>
    <w:rsid w:val="00782CBC"/>
    <w:rsid w:val="0078304C"/>
    <w:rsid w:val="00783673"/>
    <w:rsid w:val="00784DAA"/>
    <w:rsid w:val="00785490"/>
    <w:rsid w:val="00790B99"/>
    <w:rsid w:val="007925EA"/>
    <w:rsid w:val="00793CD8"/>
    <w:rsid w:val="0079553B"/>
    <w:rsid w:val="00795C92"/>
    <w:rsid w:val="0079616C"/>
    <w:rsid w:val="00796231"/>
    <w:rsid w:val="007A1CB3"/>
    <w:rsid w:val="007A306F"/>
    <w:rsid w:val="007A43A6"/>
    <w:rsid w:val="007A58A6"/>
    <w:rsid w:val="007A75AC"/>
    <w:rsid w:val="007B2E20"/>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227C"/>
    <w:rsid w:val="007E4610"/>
    <w:rsid w:val="007E4715"/>
    <w:rsid w:val="007E505B"/>
    <w:rsid w:val="007E6D7D"/>
    <w:rsid w:val="007E6E29"/>
    <w:rsid w:val="007E7091"/>
    <w:rsid w:val="007F57D3"/>
    <w:rsid w:val="007F57E5"/>
    <w:rsid w:val="007F5A0E"/>
    <w:rsid w:val="007F75D5"/>
    <w:rsid w:val="00800989"/>
    <w:rsid w:val="00801F72"/>
    <w:rsid w:val="00803FAE"/>
    <w:rsid w:val="0080605F"/>
    <w:rsid w:val="00807115"/>
    <w:rsid w:val="00807747"/>
    <w:rsid w:val="00807786"/>
    <w:rsid w:val="00811FCB"/>
    <w:rsid w:val="008157C4"/>
    <w:rsid w:val="008158D6"/>
    <w:rsid w:val="00817196"/>
    <w:rsid w:val="00817638"/>
    <w:rsid w:val="008235DB"/>
    <w:rsid w:val="0082432A"/>
    <w:rsid w:val="00824AB4"/>
    <w:rsid w:val="00825C42"/>
    <w:rsid w:val="00825D25"/>
    <w:rsid w:val="00827D6F"/>
    <w:rsid w:val="008333C4"/>
    <w:rsid w:val="008376AC"/>
    <w:rsid w:val="008416F1"/>
    <w:rsid w:val="00841AFF"/>
    <w:rsid w:val="008444E8"/>
    <w:rsid w:val="00844E80"/>
    <w:rsid w:val="008462C4"/>
    <w:rsid w:val="00846FE7"/>
    <w:rsid w:val="008526BF"/>
    <w:rsid w:val="00854D5C"/>
    <w:rsid w:val="00856911"/>
    <w:rsid w:val="0085744E"/>
    <w:rsid w:val="0086479A"/>
    <w:rsid w:val="008664DB"/>
    <w:rsid w:val="00867340"/>
    <w:rsid w:val="008677FD"/>
    <w:rsid w:val="008706D4"/>
    <w:rsid w:val="00870F8A"/>
    <w:rsid w:val="008719A4"/>
    <w:rsid w:val="00871D23"/>
    <w:rsid w:val="00874312"/>
    <w:rsid w:val="0087437C"/>
    <w:rsid w:val="008744A9"/>
    <w:rsid w:val="00875CD7"/>
    <w:rsid w:val="008765DE"/>
    <w:rsid w:val="00876B4D"/>
    <w:rsid w:val="00877F18"/>
    <w:rsid w:val="008802BC"/>
    <w:rsid w:val="00881757"/>
    <w:rsid w:val="0088359C"/>
    <w:rsid w:val="00894A88"/>
    <w:rsid w:val="00895386"/>
    <w:rsid w:val="008A21FF"/>
    <w:rsid w:val="008A2CE2"/>
    <w:rsid w:val="008A30AC"/>
    <w:rsid w:val="008A44B8"/>
    <w:rsid w:val="008A45DB"/>
    <w:rsid w:val="008A51A8"/>
    <w:rsid w:val="008A54C7"/>
    <w:rsid w:val="008A77D8"/>
    <w:rsid w:val="008A7A6A"/>
    <w:rsid w:val="008B0483"/>
    <w:rsid w:val="008B120C"/>
    <w:rsid w:val="008B51A0"/>
    <w:rsid w:val="008B592A"/>
    <w:rsid w:val="008B62D3"/>
    <w:rsid w:val="008B7B5C"/>
    <w:rsid w:val="008B7EDE"/>
    <w:rsid w:val="008C0C99"/>
    <w:rsid w:val="008C2017"/>
    <w:rsid w:val="008C4958"/>
    <w:rsid w:val="008C4BAA"/>
    <w:rsid w:val="008C6AE8"/>
    <w:rsid w:val="008C7573"/>
    <w:rsid w:val="008C7F7E"/>
    <w:rsid w:val="008D0C8B"/>
    <w:rsid w:val="008D34F1"/>
    <w:rsid w:val="008D3741"/>
    <w:rsid w:val="008D39D8"/>
    <w:rsid w:val="008D40EE"/>
    <w:rsid w:val="008D6D1A"/>
    <w:rsid w:val="008E065E"/>
    <w:rsid w:val="008E0927"/>
    <w:rsid w:val="008E1909"/>
    <w:rsid w:val="008E1C1F"/>
    <w:rsid w:val="008E2073"/>
    <w:rsid w:val="008E34CC"/>
    <w:rsid w:val="008E35B9"/>
    <w:rsid w:val="008E5EFD"/>
    <w:rsid w:val="008E6BCF"/>
    <w:rsid w:val="008E7B62"/>
    <w:rsid w:val="008F1EAB"/>
    <w:rsid w:val="008F33DC"/>
    <w:rsid w:val="008F3882"/>
    <w:rsid w:val="008F477F"/>
    <w:rsid w:val="00902350"/>
    <w:rsid w:val="0090336B"/>
    <w:rsid w:val="00903C11"/>
    <w:rsid w:val="009048B9"/>
    <w:rsid w:val="009053AA"/>
    <w:rsid w:val="00906939"/>
    <w:rsid w:val="00910B7D"/>
    <w:rsid w:val="00910F9C"/>
    <w:rsid w:val="00911DFB"/>
    <w:rsid w:val="009139D9"/>
    <w:rsid w:val="00914AD8"/>
    <w:rsid w:val="00915A3F"/>
    <w:rsid w:val="00916079"/>
    <w:rsid w:val="00917CE9"/>
    <w:rsid w:val="00920BF2"/>
    <w:rsid w:val="00922010"/>
    <w:rsid w:val="00931BD9"/>
    <w:rsid w:val="00933CAD"/>
    <w:rsid w:val="00935739"/>
    <w:rsid w:val="009368F3"/>
    <w:rsid w:val="0094064A"/>
    <w:rsid w:val="00941636"/>
    <w:rsid w:val="00943742"/>
    <w:rsid w:val="0094385C"/>
    <w:rsid w:val="00945C05"/>
    <w:rsid w:val="00945F2D"/>
    <w:rsid w:val="00946945"/>
    <w:rsid w:val="00947713"/>
    <w:rsid w:val="00947A46"/>
    <w:rsid w:val="00950489"/>
    <w:rsid w:val="00950DE7"/>
    <w:rsid w:val="009516A3"/>
    <w:rsid w:val="00952A24"/>
    <w:rsid w:val="00953920"/>
    <w:rsid w:val="00953D47"/>
    <w:rsid w:val="0095681E"/>
    <w:rsid w:val="009572D4"/>
    <w:rsid w:val="00957CFF"/>
    <w:rsid w:val="00960866"/>
    <w:rsid w:val="00961921"/>
    <w:rsid w:val="00962F07"/>
    <w:rsid w:val="00963D86"/>
    <w:rsid w:val="0096430A"/>
    <w:rsid w:val="0096554B"/>
    <w:rsid w:val="0096584A"/>
    <w:rsid w:val="00966E10"/>
    <w:rsid w:val="00971F08"/>
    <w:rsid w:val="00973448"/>
    <w:rsid w:val="0097603D"/>
    <w:rsid w:val="00976949"/>
    <w:rsid w:val="00976B9C"/>
    <w:rsid w:val="009778A4"/>
    <w:rsid w:val="00980477"/>
    <w:rsid w:val="009806BD"/>
    <w:rsid w:val="00980BCF"/>
    <w:rsid w:val="00985253"/>
    <w:rsid w:val="009853B3"/>
    <w:rsid w:val="00985BFD"/>
    <w:rsid w:val="00990630"/>
    <w:rsid w:val="009914C1"/>
    <w:rsid w:val="00991761"/>
    <w:rsid w:val="009936B5"/>
    <w:rsid w:val="00993CD0"/>
    <w:rsid w:val="00994DCA"/>
    <w:rsid w:val="009960EC"/>
    <w:rsid w:val="009970DD"/>
    <w:rsid w:val="00997CB2"/>
    <w:rsid w:val="009A0FBA"/>
    <w:rsid w:val="009A1601"/>
    <w:rsid w:val="009A18A7"/>
    <w:rsid w:val="009A3E87"/>
    <w:rsid w:val="009A462D"/>
    <w:rsid w:val="009A5CBA"/>
    <w:rsid w:val="009B1F30"/>
    <w:rsid w:val="009B3664"/>
    <w:rsid w:val="009B3AC2"/>
    <w:rsid w:val="009B4DF4"/>
    <w:rsid w:val="009B564E"/>
    <w:rsid w:val="009B7E87"/>
    <w:rsid w:val="009C0E61"/>
    <w:rsid w:val="009C403E"/>
    <w:rsid w:val="009C6832"/>
    <w:rsid w:val="009C7B9C"/>
    <w:rsid w:val="009D0465"/>
    <w:rsid w:val="009D4FF0"/>
    <w:rsid w:val="009D703C"/>
    <w:rsid w:val="009D718F"/>
    <w:rsid w:val="009E068F"/>
    <w:rsid w:val="009E0DB6"/>
    <w:rsid w:val="009E14E0"/>
    <w:rsid w:val="009E1819"/>
    <w:rsid w:val="009E35DB"/>
    <w:rsid w:val="009E47A3"/>
    <w:rsid w:val="009F08F3"/>
    <w:rsid w:val="009F221A"/>
    <w:rsid w:val="009F24D2"/>
    <w:rsid w:val="009F344F"/>
    <w:rsid w:val="009F79EA"/>
    <w:rsid w:val="00A016D8"/>
    <w:rsid w:val="00A01B8D"/>
    <w:rsid w:val="00A031D8"/>
    <w:rsid w:val="00A048A8"/>
    <w:rsid w:val="00A04F49"/>
    <w:rsid w:val="00A056FD"/>
    <w:rsid w:val="00A068CE"/>
    <w:rsid w:val="00A13E54"/>
    <w:rsid w:val="00A1491F"/>
    <w:rsid w:val="00A15745"/>
    <w:rsid w:val="00A15DEF"/>
    <w:rsid w:val="00A17F63"/>
    <w:rsid w:val="00A2193B"/>
    <w:rsid w:val="00A2351A"/>
    <w:rsid w:val="00A26150"/>
    <w:rsid w:val="00A264A9"/>
    <w:rsid w:val="00A27681"/>
    <w:rsid w:val="00A27785"/>
    <w:rsid w:val="00A30187"/>
    <w:rsid w:val="00A31306"/>
    <w:rsid w:val="00A3448A"/>
    <w:rsid w:val="00A36297"/>
    <w:rsid w:val="00A41E2B"/>
    <w:rsid w:val="00A45B74"/>
    <w:rsid w:val="00A46B7A"/>
    <w:rsid w:val="00A46C83"/>
    <w:rsid w:val="00A47102"/>
    <w:rsid w:val="00A50493"/>
    <w:rsid w:val="00A52E1D"/>
    <w:rsid w:val="00A60D68"/>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DDD"/>
    <w:rsid w:val="00AA1ED6"/>
    <w:rsid w:val="00AA51D6"/>
    <w:rsid w:val="00AA6238"/>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D5D"/>
    <w:rsid w:val="00AD3F94"/>
    <w:rsid w:val="00AD4A5A"/>
    <w:rsid w:val="00AE27AC"/>
    <w:rsid w:val="00AE2FEB"/>
    <w:rsid w:val="00AE3FAC"/>
    <w:rsid w:val="00AE40E0"/>
    <w:rsid w:val="00AE4DBA"/>
    <w:rsid w:val="00AE4F07"/>
    <w:rsid w:val="00AE6F47"/>
    <w:rsid w:val="00AF1C5D"/>
    <w:rsid w:val="00AF3459"/>
    <w:rsid w:val="00AF42D7"/>
    <w:rsid w:val="00B006FE"/>
    <w:rsid w:val="00B007CB"/>
    <w:rsid w:val="00B02AA9"/>
    <w:rsid w:val="00B02FA3"/>
    <w:rsid w:val="00B03374"/>
    <w:rsid w:val="00B05084"/>
    <w:rsid w:val="00B05274"/>
    <w:rsid w:val="00B05F83"/>
    <w:rsid w:val="00B12BC0"/>
    <w:rsid w:val="00B136EB"/>
    <w:rsid w:val="00B157F9"/>
    <w:rsid w:val="00B1761D"/>
    <w:rsid w:val="00B20256"/>
    <w:rsid w:val="00B20D09"/>
    <w:rsid w:val="00B25940"/>
    <w:rsid w:val="00B25B14"/>
    <w:rsid w:val="00B2763F"/>
    <w:rsid w:val="00B277F0"/>
    <w:rsid w:val="00B27AAC"/>
    <w:rsid w:val="00B30929"/>
    <w:rsid w:val="00B330F7"/>
    <w:rsid w:val="00B355EB"/>
    <w:rsid w:val="00B372AA"/>
    <w:rsid w:val="00B40445"/>
    <w:rsid w:val="00B41888"/>
    <w:rsid w:val="00B427DA"/>
    <w:rsid w:val="00B45A52"/>
    <w:rsid w:val="00B46175"/>
    <w:rsid w:val="00B4682A"/>
    <w:rsid w:val="00B47284"/>
    <w:rsid w:val="00B55DE4"/>
    <w:rsid w:val="00B664C7"/>
    <w:rsid w:val="00B70971"/>
    <w:rsid w:val="00B739F6"/>
    <w:rsid w:val="00B7667B"/>
    <w:rsid w:val="00B77C5E"/>
    <w:rsid w:val="00B81660"/>
    <w:rsid w:val="00B81A6C"/>
    <w:rsid w:val="00B85428"/>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21BB"/>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02B"/>
    <w:rsid w:val="00C015F1"/>
    <w:rsid w:val="00C01CA6"/>
    <w:rsid w:val="00C01F33"/>
    <w:rsid w:val="00C02A4C"/>
    <w:rsid w:val="00C02CC6"/>
    <w:rsid w:val="00C033FB"/>
    <w:rsid w:val="00C040F7"/>
    <w:rsid w:val="00C044AB"/>
    <w:rsid w:val="00C04622"/>
    <w:rsid w:val="00C05706"/>
    <w:rsid w:val="00C07377"/>
    <w:rsid w:val="00C10478"/>
    <w:rsid w:val="00C11726"/>
    <w:rsid w:val="00C1202C"/>
    <w:rsid w:val="00C12107"/>
    <w:rsid w:val="00C130EE"/>
    <w:rsid w:val="00C14D4B"/>
    <w:rsid w:val="00C154BB"/>
    <w:rsid w:val="00C22FB5"/>
    <w:rsid w:val="00C27418"/>
    <w:rsid w:val="00C279B5"/>
    <w:rsid w:val="00C27C45"/>
    <w:rsid w:val="00C33047"/>
    <w:rsid w:val="00C3719D"/>
    <w:rsid w:val="00C4116F"/>
    <w:rsid w:val="00C45B04"/>
    <w:rsid w:val="00C47CB2"/>
    <w:rsid w:val="00C5301F"/>
    <w:rsid w:val="00C54995"/>
    <w:rsid w:val="00C54D41"/>
    <w:rsid w:val="00C60783"/>
    <w:rsid w:val="00C612EB"/>
    <w:rsid w:val="00C63981"/>
    <w:rsid w:val="00C64002"/>
    <w:rsid w:val="00C64672"/>
    <w:rsid w:val="00C70697"/>
    <w:rsid w:val="00C70A68"/>
    <w:rsid w:val="00C72EF4"/>
    <w:rsid w:val="00C75D2F"/>
    <w:rsid w:val="00C767BE"/>
    <w:rsid w:val="00C76E3C"/>
    <w:rsid w:val="00C8136D"/>
    <w:rsid w:val="00C81568"/>
    <w:rsid w:val="00C8502D"/>
    <w:rsid w:val="00C85D6E"/>
    <w:rsid w:val="00C8609E"/>
    <w:rsid w:val="00C878BE"/>
    <w:rsid w:val="00C87B9F"/>
    <w:rsid w:val="00C9027A"/>
    <w:rsid w:val="00C9068E"/>
    <w:rsid w:val="00C923AD"/>
    <w:rsid w:val="00C93C4B"/>
    <w:rsid w:val="00C944AB"/>
    <w:rsid w:val="00C95B40"/>
    <w:rsid w:val="00CA1068"/>
    <w:rsid w:val="00CA1ED8"/>
    <w:rsid w:val="00CA20E1"/>
    <w:rsid w:val="00CA2417"/>
    <w:rsid w:val="00CA2DB3"/>
    <w:rsid w:val="00CB1DFB"/>
    <w:rsid w:val="00CB1F63"/>
    <w:rsid w:val="00CB471D"/>
    <w:rsid w:val="00CB5115"/>
    <w:rsid w:val="00CB7170"/>
    <w:rsid w:val="00CC040E"/>
    <w:rsid w:val="00CC111F"/>
    <w:rsid w:val="00CC2011"/>
    <w:rsid w:val="00CC3EA0"/>
    <w:rsid w:val="00CC4BE8"/>
    <w:rsid w:val="00CC7B45"/>
    <w:rsid w:val="00CD1188"/>
    <w:rsid w:val="00CD2ED1"/>
    <w:rsid w:val="00CD337B"/>
    <w:rsid w:val="00CD7E64"/>
    <w:rsid w:val="00CE0424"/>
    <w:rsid w:val="00CE3F12"/>
    <w:rsid w:val="00CE6BB5"/>
    <w:rsid w:val="00CE7561"/>
    <w:rsid w:val="00CF1354"/>
    <w:rsid w:val="00CF13C7"/>
    <w:rsid w:val="00CF3B1F"/>
    <w:rsid w:val="00CF3BF6"/>
    <w:rsid w:val="00CF625B"/>
    <w:rsid w:val="00CF687E"/>
    <w:rsid w:val="00CF70DF"/>
    <w:rsid w:val="00D0349B"/>
    <w:rsid w:val="00D10249"/>
    <w:rsid w:val="00D115C3"/>
    <w:rsid w:val="00D11897"/>
    <w:rsid w:val="00D118B2"/>
    <w:rsid w:val="00D11D03"/>
    <w:rsid w:val="00D13135"/>
    <w:rsid w:val="00D13E4E"/>
    <w:rsid w:val="00D1771D"/>
    <w:rsid w:val="00D17ACF"/>
    <w:rsid w:val="00D239A7"/>
    <w:rsid w:val="00D23F47"/>
    <w:rsid w:val="00D33332"/>
    <w:rsid w:val="00D33C2D"/>
    <w:rsid w:val="00D36E71"/>
    <w:rsid w:val="00D37D87"/>
    <w:rsid w:val="00D40B33"/>
    <w:rsid w:val="00D4318F"/>
    <w:rsid w:val="00D438BF"/>
    <w:rsid w:val="00D440F8"/>
    <w:rsid w:val="00D45123"/>
    <w:rsid w:val="00D45A02"/>
    <w:rsid w:val="00D51914"/>
    <w:rsid w:val="00D546FF"/>
    <w:rsid w:val="00D55AD5"/>
    <w:rsid w:val="00D573F8"/>
    <w:rsid w:val="00D576CA"/>
    <w:rsid w:val="00D61AF5"/>
    <w:rsid w:val="00D652B5"/>
    <w:rsid w:val="00D66155"/>
    <w:rsid w:val="00D708B0"/>
    <w:rsid w:val="00D716DA"/>
    <w:rsid w:val="00D73A11"/>
    <w:rsid w:val="00D745B2"/>
    <w:rsid w:val="00D75F7D"/>
    <w:rsid w:val="00D76D21"/>
    <w:rsid w:val="00D77B1D"/>
    <w:rsid w:val="00D80074"/>
    <w:rsid w:val="00D8021F"/>
    <w:rsid w:val="00D80383"/>
    <w:rsid w:val="00D823C6"/>
    <w:rsid w:val="00D8337F"/>
    <w:rsid w:val="00D83EAD"/>
    <w:rsid w:val="00D85419"/>
    <w:rsid w:val="00D86027"/>
    <w:rsid w:val="00D86CA3"/>
    <w:rsid w:val="00D871C2"/>
    <w:rsid w:val="00D871CE"/>
    <w:rsid w:val="00D9196D"/>
    <w:rsid w:val="00D92982"/>
    <w:rsid w:val="00DA1C59"/>
    <w:rsid w:val="00DA305E"/>
    <w:rsid w:val="00DA3B37"/>
    <w:rsid w:val="00DA5417"/>
    <w:rsid w:val="00DA56E8"/>
    <w:rsid w:val="00DB029B"/>
    <w:rsid w:val="00DB0A9F"/>
    <w:rsid w:val="00DB34A7"/>
    <w:rsid w:val="00DB377D"/>
    <w:rsid w:val="00DB55C5"/>
    <w:rsid w:val="00DB587B"/>
    <w:rsid w:val="00DB696D"/>
    <w:rsid w:val="00DC284E"/>
    <w:rsid w:val="00DC2D36"/>
    <w:rsid w:val="00DC53EF"/>
    <w:rsid w:val="00DC7B2C"/>
    <w:rsid w:val="00DD21B3"/>
    <w:rsid w:val="00DD39D9"/>
    <w:rsid w:val="00DE25A1"/>
    <w:rsid w:val="00DE36F2"/>
    <w:rsid w:val="00DE5608"/>
    <w:rsid w:val="00DE58D0"/>
    <w:rsid w:val="00DE654F"/>
    <w:rsid w:val="00DF0B6E"/>
    <w:rsid w:val="00DF0C7E"/>
    <w:rsid w:val="00DF15E0"/>
    <w:rsid w:val="00DF37A0"/>
    <w:rsid w:val="00DF52B6"/>
    <w:rsid w:val="00E06BAF"/>
    <w:rsid w:val="00E07FA1"/>
    <w:rsid w:val="00E10A94"/>
    <w:rsid w:val="00E110E7"/>
    <w:rsid w:val="00E111B7"/>
    <w:rsid w:val="00E11B20"/>
    <w:rsid w:val="00E130A7"/>
    <w:rsid w:val="00E17FA2"/>
    <w:rsid w:val="00E22330"/>
    <w:rsid w:val="00E22E69"/>
    <w:rsid w:val="00E25B0E"/>
    <w:rsid w:val="00E276BD"/>
    <w:rsid w:val="00E30B5A"/>
    <w:rsid w:val="00E3123D"/>
    <w:rsid w:val="00E31461"/>
    <w:rsid w:val="00E31D43"/>
    <w:rsid w:val="00E32608"/>
    <w:rsid w:val="00E34188"/>
    <w:rsid w:val="00E34B6E"/>
    <w:rsid w:val="00E35559"/>
    <w:rsid w:val="00E3723A"/>
    <w:rsid w:val="00E37860"/>
    <w:rsid w:val="00E41AAB"/>
    <w:rsid w:val="00E446F1"/>
    <w:rsid w:val="00E4546A"/>
    <w:rsid w:val="00E46886"/>
    <w:rsid w:val="00E47AEF"/>
    <w:rsid w:val="00E509CE"/>
    <w:rsid w:val="00E50D7D"/>
    <w:rsid w:val="00E53B75"/>
    <w:rsid w:val="00E54E3B"/>
    <w:rsid w:val="00E5689D"/>
    <w:rsid w:val="00E57565"/>
    <w:rsid w:val="00E63838"/>
    <w:rsid w:val="00E6410F"/>
    <w:rsid w:val="00E64434"/>
    <w:rsid w:val="00E65010"/>
    <w:rsid w:val="00E6620C"/>
    <w:rsid w:val="00E66FAF"/>
    <w:rsid w:val="00E67C51"/>
    <w:rsid w:val="00E72EFC"/>
    <w:rsid w:val="00E758EC"/>
    <w:rsid w:val="00E80165"/>
    <w:rsid w:val="00E81E57"/>
    <w:rsid w:val="00E820C5"/>
    <w:rsid w:val="00E8234C"/>
    <w:rsid w:val="00E8268C"/>
    <w:rsid w:val="00E83AA9"/>
    <w:rsid w:val="00E84B5E"/>
    <w:rsid w:val="00E85928"/>
    <w:rsid w:val="00E87822"/>
    <w:rsid w:val="00E90395"/>
    <w:rsid w:val="00E906F7"/>
    <w:rsid w:val="00E90A30"/>
    <w:rsid w:val="00E90E49"/>
    <w:rsid w:val="00E917F9"/>
    <w:rsid w:val="00E91EA3"/>
    <w:rsid w:val="00E9291C"/>
    <w:rsid w:val="00E92CEB"/>
    <w:rsid w:val="00E93FFE"/>
    <w:rsid w:val="00E94F8A"/>
    <w:rsid w:val="00E96D89"/>
    <w:rsid w:val="00EA1588"/>
    <w:rsid w:val="00EA4B16"/>
    <w:rsid w:val="00EA7A41"/>
    <w:rsid w:val="00EA7EE8"/>
    <w:rsid w:val="00EB077B"/>
    <w:rsid w:val="00EB4EA2"/>
    <w:rsid w:val="00EC06B7"/>
    <w:rsid w:val="00EC114D"/>
    <w:rsid w:val="00EC27C6"/>
    <w:rsid w:val="00EC4207"/>
    <w:rsid w:val="00EC5653"/>
    <w:rsid w:val="00EC676C"/>
    <w:rsid w:val="00EC71CE"/>
    <w:rsid w:val="00EC77A7"/>
    <w:rsid w:val="00ED0C1C"/>
    <w:rsid w:val="00ED1006"/>
    <w:rsid w:val="00ED4F50"/>
    <w:rsid w:val="00ED73FE"/>
    <w:rsid w:val="00EE2904"/>
    <w:rsid w:val="00EE59C8"/>
    <w:rsid w:val="00EE6900"/>
    <w:rsid w:val="00EF18FE"/>
    <w:rsid w:val="00EF3CC4"/>
    <w:rsid w:val="00EF5787"/>
    <w:rsid w:val="00EF60D0"/>
    <w:rsid w:val="00F0528D"/>
    <w:rsid w:val="00F053FD"/>
    <w:rsid w:val="00F06C67"/>
    <w:rsid w:val="00F06DFD"/>
    <w:rsid w:val="00F06F2F"/>
    <w:rsid w:val="00F071D1"/>
    <w:rsid w:val="00F07533"/>
    <w:rsid w:val="00F07A4C"/>
    <w:rsid w:val="00F10629"/>
    <w:rsid w:val="00F1270B"/>
    <w:rsid w:val="00F1460F"/>
    <w:rsid w:val="00F15279"/>
    <w:rsid w:val="00F15BF9"/>
    <w:rsid w:val="00F15FA5"/>
    <w:rsid w:val="00F209B7"/>
    <w:rsid w:val="00F2376F"/>
    <w:rsid w:val="00F243D8"/>
    <w:rsid w:val="00F30828"/>
    <w:rsid w:val="00F313D6"/>
    <w:rsid w:val="00F31A97"/>
    <w:rsid w:val="00F32FDB"/>
    <w:rsid w:val="00F40F0C"/>
    <w:rsid w:val="00F4404C"/>
    <w:rsid w:val="00F4766C"/>
    <w:rsid w:val="00F5004F"/>
    <w:rsid w:val="00F5060E"/>
    <w:rsid w:val="00F507D1"/>
    <w:rsid w:val="00F519CE"/>
    <w:rsid w:val="00F51ADA"/>
    <w:rsid w:val="00F607C5"/>
    <w:rsid w:val="00F60DEA"/>
    <w:rsid w:val="00F619FA"/>
    <w:rsid w:val="00F6302A"/>
    <w:rsid w:val="00F638BE"/>
    <w:rsid w:val="00F64C2B"/>
    <w:rsid w:val="00F651BE"/>
    <w:rsid w:val="00F67F53"/>
    <w:rsid w:val="00F703BE"/>
    <w:rsid w:val="00F71344"/>
    <w:rsid w:val="00F71C3C"/>
    <w:rsid w:val="00F71F69"/>
    <w:rsid w:val="00F72B72"/>
    <w:rsid w:val="00F74BB9"/>
    <w:rsid w:val="00F75582"/>
    <w:rsid w:val="00F75807"/>
    <w:rsid w:val="00F76EFA"/>
    <w:rsid w:val="00F804BE"/>
    <w:rsid w:val="00F81624"/>
    <w:rsid w:val="00F817CE"/>
    <w:rsid w:val="00F82D17"/>
    <w:rsid w:val="00F8456C"/>
    <w:rsid w:val="00F855E8"/>
    <w:rsid w:val="00F859D8"/>
    <w:rsid w:val="00F868F5"/>
    <w:rsid w:val="00F9056A"/>
    <w:rsid w:val="00F9089E"/>
    <w:rsid w:val="00F90F8D"/>
    <w:rsid w:val="00F92782"/>
    <w:rsid w:val="00F92FE7"/>
    <w:rsid w:val="00F93AA9"/>
    <w:rsid w:val="00F96985"/>
    <w:rsid w:val="00F96F68"/>
    <w:rsid w:val="00F97838"/>
    <w:rsid w:val="00FA03BD"/>
    <w:rsid w:val="00FA2BB3"/>
    <w:rsid w:val="00FA31CC"/>
    <w:rsid w:val="00FA43EC"/>
    <w:rsid w:val="00FA7C7E"/>
    <w:rsid w:val="00FB4C80"/>
    <w:rsid w:val="00FB543A"/>
    <w:rsid w:val="00FB5D36"/>
    <w:rsid w:val="00FB64B5"/>
    <w:rsid w:val="00FB6A6A"/>
    <w:rsid w:val="00FC25FB"/>
    <w:rsid w:val="00FC5B8A"/>
    <w:rsid w:val="00FC7429"/>
    <w:rsid w:val="00FC7AAE"/>
    <w:rsid w:val="00FD07F6"/>
    <w:rsid w:val="00FD1EC8"/>
    <w:rsid w:val="00FD47ED"/>
    <w:rsid w:val="00FD56A3"/>
    <w:rsid w:val="00FD74DB"/>
    <w:rsid w:val="00FD7660"/>
    <w:rsid w:val="00FE0655"/>
    <w:rsid w:val="00FE10ED"/>
    <w:rsid w:val="00FE2365"/>
    <w:rsid w:val="00FE37D7"/>
    <w:rsid w:val="00FE4C2D"/>
    <w:rsid w:val="00FE4C7B"/>
    <w:rsid w:val="00FE53CF"/>
    <w:rsid w:val="00FE6111"/>
    <w:rsid w:val="00FE6FC7"/>
    <w:rsid w:val="00FE7336"/>
    <w:rsid w:val="00FE787C"/>
    <w:rsid w:val="00FF0BE0"/>
    <w:rsid w:val="00FF1706"/>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2FE7"/>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F92F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2FE7"/>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DE36F2"/>
    <w:rPr>
      <w:color w:val="80808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60240E"/>
    <w:rPr>
      <w:rFonts w:ascii="Times New Roman" w:hAnsi="Times New Roman"/>
      <w:b/>
      <w:bCs/>
      <w:lang w:val="en-GB" w:eastAsia="zh-CN"/>
    </w:rPr>
  </w:style>
  <w:style w:type="paragraph" w:customStyle="1" w:styleId="IvDbodytext">
    <w:name w:val="IvD bodytext"/>
    <w:basedOn w:val="BodyText"/>
    <w:link w:val="IvDbodytextChar"/>
    <w:qFormat/>
    <w:rsid w:val="007E6D7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sz w:val="20"/>
      <w:szCs w:val="20"/>
      <w:lang w:val="en-GB"/>
    </w:rPr>
  </w:style>
  <w:style w:type="character" w:customStyle="1" w:styleId="IvDbodytextChar">
    <w:name w:val="IvD bodytext Char"/>
    <w:basedOn w:val="BodyTextChar"/>
    <w:link w:val="IvDbodytext"/>
    <w:rsid w:val="007E6D7D"/>
    <w:rPr>
      <w:rFonts w:ascii="Arial" w:eastAsia="SimSun" w:hAnsi="Arial"/>
      <w:spacing w:val="2"/>
      <w:lang w:val="en-GB" w:eastAsia="zh-CN"/>
    </w:rPr>
  </w:style>
  <w:style w:type="character" w:customStyle="1" w:styleId="HeaderChar">
    <w:name w:val="Header Char"/>
    <w:aliases w:val="header odd Char"/>
    <w:basedOn w:val="DefaultParagraphFont"/>
    <w:link w:val="Header"/>
    <w:rsid w:val="005567DB"/>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131052728">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642340620">
      <w:bodyDiv w:val="1"/>
      <w:marLeft w:val="0"/>
      <w:marRight w:val="0"/>
      <w:marTop w:val="0"/>
      <w:marBottom w:val="0"/>
      <w:divBdr>
        <w:top w:val="none" w:sz="0" w:space="0" w:color="auto"/>
        <w:left w:val="none" w:sz="0" w:space="0" w:color="auto"/>
        <w:bottom w:val="none" w:sz="0" w:space="0" w:color="auto"/>
        <w:right w:val="none" w:sz="0" w:space="0" w:color="auto"/>
      </w:divBdr>
    </w:div>
    <w:div w:id="1985573954">
      <w:bodyDiv w:val="1"/>
      <w:marLeft w:val="0"/>
      <w:marRight w:val="0"/>
      <w:marTop w:val="0"/>
      <w:marBottom w:val="0"/>
      <w:divBdr>
        <w:top w:val="none" w:sz="0" w:space="0" w:color="auto"/>
        <w:left w:val="none" w:sz="0" w:space="0" w:color="auto"/>
        <w:bottom w:val="none" w:sz="0" w:space="0" w:color="auto"/>
        <w:right w:val="none" w:sz="0" w:space="0" w:color="auto"/>
      </w:divBdr>
    </w:div>
    <w:div w:id="203957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1291B-C451-4B19-8FFB-D59DB871B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1644</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2018-05-10T10:33:00Z</dcterms:created>
  <dcterms:modified xsi:type="dcterms:W3CDTF">2018-05-11T09:55:00Z</dcterms:modified>
</cp:coreProperties>
</file>